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893" w:rsidRPr="00A16893" w:rsidRDefault="00A16893" w:rsidP="00A16893">
      <w:pPr>
        <w:widowControl/>
        <w:jc w:val="both"/>
        <w:outlineLvl w:val="0"/>
        <w:rPr>
          <w:sz w:val="20"/>
          <w:szCs w:val="20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5103"/>
        <w:gridCol w:w="5104"/>
      </w:tblGrid>
      <w:tr w:rsidR="00A16893" w:rsidRPr="00A16893">
        <w:tc>
          <w:tcPr>
            <w:tcW w:w="5103" w:type="dxa"/>
          </w:tcPr>
          <w:p w:rsidR="00A16893" w:rsidRPr="00A16893" w:rsidRDefault="00A16893" w:rsidP="00A16893">
            <w:pPr>
              <w:widowControl/>
              <w:rPr>
                <w:sz w:val="20"/>
                <w:szCs w:val="20"/>
              </w:rPr>
            </w:pPr>
            <w:r w:rsidRPr="00A16893">
              <w:rPr>
                <w:sz w:val="20"/>
                <w:szCs w:val="20"/>
              </w:rPr>
              <w:t>18 июля 2011 года</w:t>
            </w:r>
          </w:p>
        </w:tc>
        <w:tc>
          <w:tcPr>
            <w:tcW w:w="5103" w:type="dxa"/>
          </w:tcPr>
          <w:p w:rsidR="00A16893" w:rsidRPr="00A16893" w:rsidRDefault="00A16893" w:rsidP="00A16893">
            <w:pPr>
              <w:widowControl/>
              <w:jc w:val="right"/>
              <w:rPr>
                <w:sz w:val="20"/>
                <w:szCs w:val="20"/>
              </w:rPr>
            </w:pPr>
            <w:r w:rsidRPr="00A16893">
              <w:rPr>
                <w:sz w:val="20"/>
                <w:szCs w:val="20"/>
              </w:rPr>
              <w:t>N 223-ФЗ</w:t>
            </w:r>
          </w:p>
        </w:tc>
      </w:tr>
    </w:tbl>
    <w:p w:rsidR="00A16893" w:rsidRPr="00A16893" w:rsidRDefault="00A16893" w:rsidP="00A16893">
      <w:pPr>
        <w:widowControl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16893" w:rsidRPr="00A16893" w:rsidRDefault="00A16893" w:rsidP="00A16893">
      <w:pPr>
        <w:widowControl/>
        <w:ind w:firstLine="540"/>
        <w:jc w:val="both"/>
        <w:rPr>
          <w:sz w:val="20"/>
          <w:szCs w:val="20"/>
        </w:rPr>
      </w:pPr>
    </w:p>
    <w:p w:rsidR="00A16893" w:rsidRPr="00A16893" w:rsidRDefault="00A16893" w:rsidP="00A16893">
      <w:pPr>
        <w:widowControl/>
        <w:jc w:val="center"/>
        <w:rPr>
          <w:b/>
          <w:bCs/>
          <w:sz w:val="20"/>
          <w:szCs w:val="20"/>
        </w:rPr>
      </w:pPr>
      <w:r w:rsidRPr="00A16893">
        <w:rPr>
          <w:b/>
          <w:bCs/>
          <w:sz w:val="20"/>
          <w:szCs w:val="20"/>
        </w:rPr>
        <w:t>РОССИЙСКАЯ ФЕДЕРАЦИЯ</w:t>
      </w:r>
    </w:p>
    <w:p w:rsidR="00A16893" w:rsidRPr="00A16893" w:rsidRDefault="00A16893" w:rsidP="00A16893">
      <w:pPr>
        <w:widowControl/>
        <w:jc w:val="center"/>
        <w:rPr>
          <w:b/>
          <w:bCs/>
          <w:sz w:val="20"/>
          <w:szCs w:val="20"/>
        </w:rPr>
      </w:pPr>
    </w:p>
    <w:p w:rsidR="00A16893" w:rsidRPr="00A16893" w:rsidRDefault="00A16893" w:rsidP="00A16893">
      <w:pPr>
        <w:widowControl/>
        <w:jc w:val="center"/>
        <w:rPr>
          <w:b/>
          <w:bCs/>
          <w:sz w:val="20"/>
          <w:szCs w:val="20"/>
        </w:rPr>
      </w:pPr>
      <w:r w:rsidRPr="00A16893">
        <w:rPr>
          <w:b/>
          <w:bCs/>
          <w:sz w:val="20"/>
          <w:szCs w:val="20"/>
        </w:rPr>
        <w:t>ФЕДЕРАЛЬНЫЙ ЗАКОН</w:t>
      </w:r>
    </w:p>
    <w:p w:rsidR="00A16893" w:rsidRPr="00A16893" w:rsidRDefault="00A16893" w:rsidP="00A16893">
      <w:pPr>
        <w:widowControl/>
        <w:jc w:val="center"/>
        <w:rPr>
          <w:b/>
          <w:bCs/>
          <w:sz w:val="20"/>
          <w:szCs w:val="20"/>
        </w:rPr>
      </w:pPr>
    </w:p>
    <w:p w:rsidR="00A16893" w:rsidRPr="00A16893" w:rsidRDefault="00A16893" w:rsidP="00A16893">
      <w:pPr>
        <w:widowControl/>
        <w:jc w:val="center"/>
        <w:rPr>
          <w:b/>
          <w:bCs/>
          <w:sz w:val="20"/>
          <w:szCs w:val="20"/>
        </w:rPr>
      </w:pPr>
      <w:r w:rsidRPr="00A16893">
        <w:rPr>
          <w:b/>
          <w:bCs/>
          <w:sz w:val="20"/>
          <w:szCs w:val="20"/>
        </w:rPr>
        <w:t>О ЗАКУПКАХ</w:t>
      </w:r>
    </w:p>
    <w:p w:rsidR="00A16893" w:rsidRPr="00A16893" w:rsidRDefault="00A16893" w:rsidP="00A16893">
      <w:pPr>
        <w:widowControl/>
        <w:jc w:val="center"/>
        <w:rPr>
          <w:b/>
          <w:bCs/>
          <w:sz w:val="20"/>
          <w:szCs w:val="20"/>
        </w:rPr>
      </w:pPr>
      <w:r w:rsidRPr="00A16893">
        <w:rPr>
          <w:b/>
          <w:bCs/>
          <w:sz w:val="20"/>
          <w:szCs w:val="20"/>
        </w:rPr>
        <w:t>ТОВАРОВ, РАБОТ, УСЛУГ ОТДЕЛЬНЫМИ ВИДАМИ ЮРИДИЧЕСКИХ ЛИЦ</w:t>
      </w:r>
    </w:p>
    <w:p w:rsidR="00A16893" w:rsidRPr="00A16893" w:rsidRDefault="00A16893" w:rsidP="00A16893">
      <w:pPr>
        <w:widowControl/>
        <w:jc w:val="center"/>
        <w:rPr>
          <w:sz w:val="20"/>
          <w:szCs w:val="20"/>
        </w:rPr>
      </w:pPr>
    </w:p>
    <w:p w:rsidR="00A16893" w:rsidRPr="00A16893" w:rsidRDefault="00A16893" w:rsidP="00A16893">
      <w:pPr>
        <w:widowControl/>
        <w:jc w:val="right"/>
        <w:rPr>
          <w:sz w:val="20"/>
          <w:szCs w:val="20"/>
        </w:rPr>
      </w:pPr>
      <w:proofErr w:type="gramStart"/>
      <w:r w:rsidRPr="00A16893">
        <w:rPr>
          <w:sz w:val="20"/>
          <w:szCs w:val="20"/>
        </w:rPr>
        <w:t>Принят</w:t>
      </w:r>
      <w:proofErr w:type="gramEnd"/>
    </w:p>
    <w:p w:rsidR="00A16893" w:rsidRPr="00A16893" w:rsidRDefault="00A16893" w:rsidP="00A16893">
      <w:pPr>
        <w:widowControl/>
        <w:jc w:val="right"/>
        <w:rPr>
          <w:sz w:val="20"/>
          <w:szCs w:val="20"/>
        </w:rPr>
      </w:pPr>
      <w:r w:rsidRPr="00A16893">
        <w:rPr>
          <w:sz w:val="20"/>
          <w:szCs w:val="20"/>
        </w:rPr>
        <w:t>Государственной Думой</w:t>
      </w:r>
    </w:p>
    <w:p w:rsidR="00A16893" w:rsidRPr="00A16893" w:rsidRDefault="00A16893" w:rsidP="00A16893">
      <w:pPr>
        <w:widowControl/>
        <w:jc w:val="right"/>
        <w:rPr>
          <w:sz w:val="20"/>
          <w:szCs w:val="20"/>
        </w:rPr>
      </w:pPr>
      <w:r w:rsidRPr="00A16893">
        <w:rPr>
          <w:sz w:val="20"/>
          <w:szCs w:val="20"/>
        </w:rPr>
        <w:t>8 июля 2011 года</w:t>
      </w:r>
    </w:p>
    <w:p w:rsidR="00A16893" w:rsidRPr="00A16893" w:rsidRDefault="00A16893" w:rsidP="00A16893">
      <w:pPr>
        <w:widowControl/>
        <w:jc w:val="right"/>
        <w:rPr>
          <w:sz w:val="20"/>
          <w:szCs w:val="20"/>
        </w:rPr>
      </w:pPr>
    </w:p>
    <w:p w:rsidR="00A16893" w:rsidRPr="00A16893" w:rsidRDefault="00A16893" w:rsidP="00A16893">
      <w:pPr>
        <w:widowControl/>
        <w:jc w:val="right"/>
        <w:rPr>
          <w:sz w:val="20"/>
          <w:szCs w:val="20"/>
        </w:rPr>
      </w:pPr>
      <w:r w:rsidRPr="00A16893">
        <w:rPr>
          <w:sz w:val="20"/>
          <w:szCs w:val="20"/>
        </w:rPr>
        <w:t>Одобрен</w:t>
      </w:r>
    </w:p>
    <w:p w:rsidR="00A16893" w:rsidRPr="00A16893" w:rsidRDefault="00A16893" w:rsidP="00A16893">
      <w:pPr>
        <w:widowControl/>
        <w:jc w:val="right"/>
        <w:rPr>
          <w:sz w:val="20"/>
          <w:szCs w:val="20"/>
        </w:rPr>
      </w:pPr>
      <w:r w:rsidRPr="00A16893">
        <w:rPr>
          <w:sz w:val="20"/>
          <w:szCs w:val="20"/>
        </w:rPr>
        <w:t>Советом Федерации</w:t>
      </w:r>
    </w:p>
    <w:p w:rsidR="00A16893" w:rsidRPr="00A16893" w:rsidRDefault="00A16893" w:rsidP="00A16893">
      <w:pPr>
        <w:widowControl/>
        <w:jc w:val="right"/>
        <w:rPr>
          <w:sz w:val="20"/>
          <w:szCs w:val="20"/>
        </w:rPr>
      </w:pPr>
      <w:r w:rsidRPr="00A16893">
        <w:rPr>
          <w:sz w:val="20"/>
          <w:szCs w:val="20"/>
        </w:rPr>
        <w:t>13 июля 2011 года</w:t>
      </w:r>
    </w:p>
    <w:p w:rsidR="00A16893" w:rsidRPr="00A16893" w:rsidRDefault="00A16893" w:rsidP="00A16893">
      <w:pPr>
        <w:widowControl/>
        <w:ind w:firstLine="540"/>
        <w:jc w:val="both"/>
        <w:rPr>
          <w:sz w:val="20"/>
          <w:szCs w:val="20"/>
        </w:rPr>
      </w:pPr>
    </w:p>
    <w:p w:rsidR="00A16893" w:rsidRPr="00A16893" w:rsidRDefault="00A16893" w:rsidP="00A16893">
      <w:pPr>
        <w:widowControl/>
        <w:ind w:firstLine="540"/>
        <w:jc w:val="both"/>
        <w:outlineLvl w:val="0"/>
        <w:rPr>
          <w:sz w:val="20"/>
          <w:szCs w:val="20"/>
        </w:rPr>
      </w:pPr>
      <w:r w:rsidRPr="00A16893">
        <w:rPr>
          <w:sz w:val="20"/>
          <w:szCs w:val="20"/>
        </w:rPr>
        <w:t>Статья 4. Информационное обеспечение закупки</w:t>
      </w:r>
    </w:p>
    <w:p w:rsidR="00A16893" w:rsidRPr="00A16893" w:rsidRDefault="00A16893" w:rsidP="00A16893">
      <w:pPr>
        <w:widowControl/>
        <w:ind w:firstLine="540"/>
        <w:jc w:val="both"/>
        <w:rPr>
          <w:sz w:val="20"/>
          <w:szCs w:val="20"/>
        </w:rPr>
      </w:pPr>
      <w:r w:rsidRPr="00A16893">
        <w:rPr>
          <w:sz w:val="20"/>
          <w:szCs w:val="20"/>
        </w:rPr>
        <w:t>10. В документации о закупке должны быть указаны сведения, определенные положением о закупке, в том числе:</w:t>
      </w:r>
    </w:p>
    <w:p w:rsidR="00A16893" w:rsidRPr="00A16893" w:rsidRDefault="00A16893" w:rsidP="00A16893">
      <w:pPr>
        <w:widowControl/>
        <w:ind w:firstLine="540"/>
        <w:jc w:val="both"/>
        <w:rPr>
          <w:sz w:val="20"/>
          <w:szCs w:val="20"/>
        </w:rPr>
      </w:pPr>
      <w:proofErr w:type="gramStart"/>
      <w:r w:rsidRPr="00A16893">
        <w:rPr>
          <w:sz w:val="20"/>
          <w:szCs w:val="20"/>
        </w:rPr>
        <w:t>1) требования к безопасности, качеству, техническим характеристикам, функциональным характеристикам (потребительским свойствам) товара, работы, услуги, к размерам, упаковке, отгрузке товара, к результатам работы,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стандартизации, иные требования, связанные с определением соответствия</w:t>
      </w:r>
      <w:proofErr w:type="gramEnd"/>
      <w:r w:rsidRPr="00A16893">
        <w:rPr>
          <w:sz w:val="20"/>
          <w:szCs w:val="20"/>
        </w:rPr>
        <w:t xml:space="preserve"> поставляемого товара, выполняемой работы, оказываемой услуги потребностям заказчика. </w:t>
      </w:r>
      <w:proofErr w:type="gramStart"/>
      <w:r w:rsidRPr="00A16893">
        <w:rPr>
          <w:sz w:val="20"/>
          <w:szCs w:val="20"/>
        </w:rPr>
        <w:t>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регулировании, законодательством Российской Федерации о стандартизации требования к безопасности, качеству, техническим характеристикам, функциональным характеристикам (потребительским свойствам) товара, работы, услуги, к размерам, упаковке, отгрузке товара, к результатам работы, в документации о закупке должно содержаться обоснование необходимости использования иных требований, связанных с определением соответствия поставляемого</w:t>
      </w:r>
      <w:proofErr w:type="gramEnd"/>
      <w:r w:rsidRPr="00A16893">
        <w:rPr>
          <w:sz w:val="20"/>
          <w:szCs w:val="20"/>
        </w:rPr>
        <w:t xml:space="preserve"> товара, выполняемой работы, оказываемой услуги потребностям заказчика;</w:t>
      </w:r>
    </w:p>
    <w:p w:rsidR="00A16893" w:rsidRPr="00A16893" w:rsidRDefault="00A16893" w:rsidP="00A16893">
      <w:pPr>
        <w:widowControl/>
        <w:jc w:val="both"/>
        <w:rPr>
          <w:sz w:val="20"/>
          <w:szCs w:val="20"/>
        </w:rPr>
      </w:pPr>
      <w:r w:rsidRPr="00A16893">
        <w:rPr>
          <w:sz w:val="20"/>
          <w:szCs w:val="20"/>
        </w:rPr>
        <w:t xml:space="preserve">(п. 1 в ред. Федерального </w:t>
      </w:r>
      <w:hyperlink r:id="rId4" w:history="1">
        <w:r w:rsidRPr="00A16893">
          <w:rPr>
            <w:color w:val="0000FF"/>
            <w:sz w:val="20"/>
            <w:szCs w:val="20"/>
          </w:rPr>
          <w:t>закона</w:t>
        </w:r>
      </w:hyperlink>
      <w:r w:rsidRPr="00A16893">
        <w:rPr>
          <w:sz w:val="20"/>
          <w:szCs w:val="20"/>
        </w:rPr>
        <w:t xml:space="preserve"> от 05.04.2016 N 104-ФЗ)</w:t>
      </w:r>
    </w:p>
    <w:p w:rsidR="007514E4" w:rsidRDefault="007514E4"/>
    <w:p w:rsidR="00A16893" w:rsidRDefault="00A16893"/>
    <w:p w:rsidR="00A16893" w:rsidRDefault="00A16893"/>
    <w:p w:rsidR="00A16893" w:rsidRPr="00A16893" w:rsidRDefault="00A16893" w:rsidP="00A16893">
      <w:pPr>
        <w:widowControl/>
        <w:jc w:val="both"/>
        <w:outlineLvl w:val="0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5103"/>
        <w:gridCol w:w="5104"/>
      </w:tblGrid>
      <w:tr w:rsidR="00A16893" w:rsidRPr="00A16893">
        <w:tc>
          <w:tcPr>
            <w:tcW w:w="5103" w:type="dxa"/>
          </w:tcPr>
          <w:p w:rsidR="00A16893" w:rsidRPr="00A16893" w:rsidRDefault="00A16893" w:rsidP="00A16893">
            <w:pPr>
              <w:widowControl/>
            </w:pPr>
            <w:r w:rsidRPr="00A16893">
              <w:t>5 апреля 2013 года</w:t>
            </w:r>
          </w:p>
        </w:tc>
        <w:tc>
          <w:tcPr>
            <w:tcW w:w="5103" w:type="dxa"/>
          </w:tcPr>
          <w:p w:rsidR="00A16893" w:rsidRPr="00A16893" w:rsidRDefault="00A16893" w:rsidP="00A16893">
            <w:pPr>
              <w:widowControl/>
              <w:jc w:val="right"/>
            </w:pPr>
            <w:r w:rsidRPr="00A16893">
              <w:t>N 44-ФЗ</w:t>
            </w:r>
          </w:p>
        </w:tc>
      </w:tr>
    </w:tbl>
    <w:p w:rsidR="00A16893" w:rsidRPr="00A16893" w:rsidRDefault="00A16893" w:rsidP="00A16893">
      <w:pPr>
        <w:widowControl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16893" w:rsidRPr="00A16893" w:rsidRDefault="00A16893" w:rsidP="00A16893">
      <w:pPr>
        <w:widowControl/>
        <w:jc w:val="both"/>
      </w:pPr>
    </w:p>
    <w:p w:rsidR="00A16893" w:rsidRPr="00A16893" w:rsidRDefault="00A16893" w:rsidP="00A16893">
      <w:pPr>
        <w:widowControl/>
        <w:jc w:val="center"/>
        <w:rPr>
          <w:b/>
          <w:bCs/>
        </w:rPr>
      </w:pPr>
      <w:r w:rsidRPr="00A16893">
        <w:rPr>
          <w:b/>
          <w:bCs/>
        </w:rPr>
        <w:t>РОССИЙСКАЯ ФЕДЕРАЦИЯ</w:t>
      </w:r>
    </w:p>
    <w:p w:rsidR="00A16893" w:rsidRPr="00A16893" w:rsidRDefault="00A16893" w:rsidP="00A16893">
      <w:pPr>
        <w:widowControl/>
        <w:jc w:val="center"/>
        <w:rPr>
          <w:b/>
          <w:bCs/>
        </w:rPr>
      </w:pPr>
    </w:p>
    <w:p w:rsidR="00A16893" w:rsidRPr="00A16893" w:rsidRDefault="00A16893" w:rsidP="00A16893">
      <w:pPr>
        <w:widowControl/>
        <w:jc w:val="center"/>
        <w:rPr>
          <w:b/>
          <w:bCs/>
        </w:rPr>
      </w:pPr>
      <w:r w:rsidRPr="00A16893">
        <w:rPr>
          <w:b/>
          <w:bCs/>
        </w:rPr>
        <w:t>ФЕДЕРАЛЬНЫЙ ЗАКОН</w:t>
      </w:r>
    </w:p>
    <w:p w:rsidR="00A16893" w:rsidRPr="00A16893" w:rsidRDefault="00A16893" w:rsidP="00A16893">
      <w:pPr>
        <w:widowControl/>
        <w:jc w:val="center"/>
        <w:rPr>
          <w:b/>
          <w:bCs/>
        </w:rPr>
      </w:pPr>
    </w:p>
    <w:p w:rsidR="00A16893" w:rsidRPr="00A16893" w:rsidRDefault="00A16893" w:rsidP="00A16893">
      <w:pPr>
        <w:widowControl/>
        <w:jc w:val="center"/>
        <w:rPr>
          <w:b/>
          <w:bCs/>
        </w:rPr>
      </w:pPr>
      <w:r w:rsidRPr="00A16893">
        <w:rPr>
          <w:b/>
          <w:bCs/>
        </w:rPr>
        <w:t>О КОНТРАКТНОЙ СИСТЕМЕ</w:t>
      </w:r>
    </w:p>
    <w:p w:rsidR="00A16893" w:rsidRPr="00A16893" w:rsidRDefault="00A16893" w:rsidP="00A16893">
      <w:pPr>
        <w:widowControl/>
        <w:jc w:val="center"/>
        <w:rPr>
          <w:b/>
          <w:bCs/>
        </w:rPr>
      </w:pPr>
      <w:r w:rsidRPr="00A16893">
        <w:rPr>
          <w:b/>
          <w:bCs/>
        </w:rPr>
        <w:t>В СФЕРЕ ЗАКУПОК ТОВАРОВ, РАБОТ, УСЛУГ ДЛЯ ОБЕСПЕЧЕНИЯ</w:t>
      </w:r>
    </w:p>
    <w:p w:rsidR="00A16893" w:rsidRPr="00A16893" w:rsidRDefault="00A16893" w:rsidP="00A16893">
      <w:pPr>
        <w:widowControl/>
        <w:jc w:val="center"/>
        <w:rPr>
          <w:b/>
          <w:bCs/>
        </w:rPr>
      </w:pPr>
      <w:r w:rsidRPr="00A16893">
        <w:rPr>
          <w:b/>
          <w:bCs/>
        </w:rPr>
        <w:t>ГОСУДАРСТВЕННЫХ И МУНИЦИПАЛЬНЫХ НУЖД</w:t>
      </w:r>
    </w:p>
    <w:p w:rsidR="00A16893" w:rsidRPr="00A16893" w:rsidRDefault="00A16893" w:rsidP="00A16893">
      <w:pPr>
        <w:widowControl/>
        <w:ind w:firstLine="540"/>
        <w:jc w:val="both"/>
      </w:pPr>
    </w:p>
    <w:p w:rsidR="00A16893" w:rsidRPr="00A16893" w:rsidRDefault="00A16893" w:rsidP="00A16893">
      <w:pPr>
        <w:widowControl/>
        <w:jc w:val="right"/>
      </w:pPr>
      <w:proofErr w:type="gramStart"/>
      <w:r w:rsidRPr="00A16893">
        <w:t>Принят</w:t>
      </w:r>
      <w:proofErr w:type="gramEnd"/>
    </w:p>
    <w:p w:rsidR="00A16893" w:rsidRPr="00A16893" w:rsidRDefault="00A16893" w:rsidP="00A16893">
      <w:pPr>
        <w:widowControl/>
        <w:ind w:firstLine="540"/>
        <w:jc w:val="both"/>
      </w:pPr>
    </w:p>
    <w:p w:rsidR="00A16893" w:rsidRPr="00A16893" w:rsidRDefault="00A16893" w:rsidP="00A16893">
      <w:pPr>
        <w:widowControl/>
        <w:ind w:firstLine="540"/>
        <w:jc w:val="both"/>
        <w:outlineLvl w:val="0"/>
      </w:pPr>
      <w:r w:rsidRPr="00A16893">
        <w:t>Статья 33. Правила описания объекта закупки</w:t>
      </w:r>
    </w:p>
    <w:p w:rsidR="00A16893" w:rsidRPr="00A16893" w:rsidRDefault="00A16893" w:rsidP="00A16893">
      <w:pPr>
        <w:widowControl/>
        <w:ind w:firstLine="540"/>
        <w:jc w:val="both"/>
      </w:pPr>
      <w:r w:rsidRPr="00A16893">
        <w:t>1. Заказчик при описании в документации о закупке объекта закупки должен руководствоваться следующими правилами:</w:t>
      </w:r>
    </w:p>
    <w:p w:rsidR="00A16893" w:rsidRPr="00A16893" w:rsidRDefault="00A16893" w:rsidP="00A16893">
      <w:pPr>
        <w:widowControl/>
        <w:ind w:firstLine="540"/>
        <w:jc w:val="both"/>
      </w:pPr>
      <w:proofErr w:type="gramStart"/>
      <w:r w:rsidRPr="00A16893">
        <w:t>2) использование при составлении описания объекта закупки показателей, требований, условных обозначений и терминологии, касающихся технических характеристик, функциональных характеристик (потребительских свойств) товара, работы, услуги и качественных характеристик объекта закупки, которые предусмотрены техническими регламентами, принятыми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стандартизации, иных</w:t>
      </w:r>
      <w:proofErr w:type="gramEnd"/>
      <w:r w:rsidRPr="00A16893">
        <w:t xml:space="preserve"> требований, связанных с </w:t>
      </w:r>
      <w:r w:rsidRPr="00A16893">
        <w:lastRenderedPageBreak/>
        <w:t>определением соответствия поставляемого товара, выполняемой работы, оказываемой услуги потребностям заказчика. Если заказчиком при составлении описания объекта закупки не используются установленные в соответствии с законодательством Российской Федерации о техническом регулировании, законодательством Российской Федерации о стандартизации показатели, требования, условные обозначения и терминология, в документации о закупке должно содержаться обоснование необходимости использования других показателей, требований, условных обозначений и терминологии;</w:t>
      </w:r>
    </w:p>
    <w:p w:rsidR="00A16893" w:rsidRDefault="00A16893"/>
    <w:sectPr w:rsidR="00A16893" w:rsidSect="00B3019A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GOpus">
    <w:altName w:val="Times New Roman"/>
    <w:charset w:val="CC"/>
    <w:family w:val="auto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6893"/>
    <w:rsid w:val="000E18EF"/>
    <w:rsid w:val="0051322A"/>
    <w:rsid w:val="007514E4"/>
    <w:rsid w:val="007D13A9"/>
    <w:rsid w:val="00A16893"/>
    <w:rsid w:val="00AC6E01"/>
    <w:rsid w:val="00BA13C4"/>
    <w:rsid w:val="00D23557"/>
    <w:rsid w:val="00D35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E01"/>
    <w:pPr>
      <w:widowControl w:val="0"/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paragraph" w:styleId="1">
    <w:name w:val="heading 1"/>
    <w:aliases w:val="Заголовок 1 Знак Знак1,Заголовок 1 Знак2,Заголовок 1 Знак Знак2,H1,1,Chapter,Заголов,Заголовок 1_стандарта"/>
    <w:basedOn w:val="a"/>
    <w:next w:val="a"/>
    <w:link w:val="10"/>
    <w:qFormat/>
    <w:rsid w:val="00AC6E01"/>
    <w:pPr>
      <w:keepNext/>
      <w:suppressAutoHyphens/>
      <w:adjustRightInd/>
      <w:spacing w:before="60"/>
      <w:jc w:val="center"/>
      <w:outlineLvl w:val="0"/>
    </w:pPr>
    <w:rPr>
      <w:b/>
      <w:sz w:val="28"/>
    </w:rPr>
  </w:style>
  <w:style w:type="paragraph" w:styleId="2">
    <w:name w:val="heading 2"/>
    <w:aliases w:val="2,H2,Numbered text 3,Reset numbering,h2"/>
    <w:basedOn w:val="a"/>
    <w:next w:val="a"/>
    <w:link w:val="20"/>
    <w:qFormat/>
    <w:rsid w:val="00AC6E01"/>
    <w:pPr>
      <w:keepNext/>
      <w:widowControl/>
      <w:autoSpaceDE/>
      <w:autoSpaceDN/>
      <w:adjustRightInd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AC6E01"/>
    <w:pPr>
      <w:keepNext/>
      <w:widowControl/>
      <w:autoSpaceDE/>
      <w:autoSpaceDN/>
      <w:adjustRightInd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AC6E01"/>
    <w:pPr>
      <w:keepNext/>
      <w:widowControl/>
      <w:tabs>
        <w:tab w:val="num" w:pos="864"/>
      </w:tabs>
      <w:autoSpaceDE/>
      <w:autoSpaceDN/>
      <w:adjustRightInd/>
      <w:spacing w:before="240" w:after="60"/>
      <w:ind w:left="864" w:hanging="864"/>
      <w:jc w:val="both"/>
      <w:outlineLvl w:val="3"/>
    </w:pPr>
    <w:rPr>
      <w:rFonts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AC6E01"/>
    <w:pPr>
      <w:widowControl/>
      <w:tabs>
        <w:tab w:val="num" w:pos="1008"/>
      </w:tabs>
      <w:autoSpaceDE/>
      <w:autoSpaceDN/>
      <w:adjustRightInd/>
      <w:spacing w:before="240" w:after="60"/>
      <w:ind w:left="1008" w:hanging="1008"/>
      <w:jc w:val="both"/>
      <w:outlineLvl w:val="4"/>
    </w:pPr>
    <w:rPr>
      <w:rFonts w:ascii="Times New Roman" w:hAnsi="Times New Roman" w:cs="Times New Roman"/>
      <w:sz w:val="20"/>
      <w:szCs w:val="20"/>
    </w:rPr>
  </w:style>
  <w:style w:type="paragraph" w:styleId="6">
    <w:name w:val="heading 6"/>
    <w:basedOn w:val="a"/>
    <w:next w:val="a"/>
    <w:link w:val="60"/>
    <w:qFormat/>
    <w:rsid w:val="00AC6E01"/>
    <w:pPr>
      <w:widowControl/>
      <w:tabs>
        <w:tab w:val="num" w:pos="1152"/>
      </w:tabs>
      <w:autoSpaceDE/>
      <w:autoSpaceDN/>
      <w:adjustRightInd/>
      <w:spacing w:before="240" w:after="60"/>
      <w:ind w:left="1152" w:hanging="1152"/>
      <w:jc w:val="both"/>
      <w:outlineLvl w:val="5"/>
    </w:pPr>
    <w:rPr>
      <w:rFonts w:ascii="Times New Roman" w:hAnsi="Times New Roman" w:cs="Times New Roman"/>
      <w:i/>
      <w:sz w:val="20"/>
      <w:szCs w:val="20"/>
    </w:rPr>
  </w:style>
  <w:style w:type="paragraph" w:styleId="7">
    <w:name w:val="heading 7"/>
    <w:basedOn w:val="a"/>
    <w:next w:val="a"/>
    <w:link w:val="70"/>
    <w:qFormat/>
    <w:rsid w:val="00AC6E01"/>
    <w:pPr>
      <w:widowControl/>
      <w:tabs>
        <w:tab w:val="num" w:pos="1296"/>
      </w:tabs>
      <w:autoSpaceDE/>
      <w:autoSpaceDN/>
      <w:adjustRightInd/>
      <w:spacing w:before="240" w:after="60"/>
      <w:ind w:left="1296" w:hanging="1296"/>
      <w:jc w:val="both"/>
      <w:outlineLvl w:val="6"/>
    </w:pPr>
    <w:rPr>
      <w:rFonts w:cs="Times New Roman"/>
      <w:sz w:val="20"/>
      <w:szCs w:val="20"/>
    </w:rPr>
  </w:style>
  <w:style w:type="paragraph" w:styleId="8">
    <w:name w:val="heading 8"/>
    <w:basedOn w:val="a"/>
    <w:next w:val="a"/>
    <w:link w:val="80"/>
    <w:qFormat/>
    <w:rsid w:val="00AC6E01"/>
    <w:pPr>
      <w:widowControl/>
      <w:tabs>
        <w:tab w:val="num" w:pos="1440"/>
      </w:tabs>
      <w:autoSpaceDE/>
      <w:autoSpaceDN/>
      <w:adjustRightInd/>
      <w:spacing w:before="240" w:after="60"/>
      <w:ind w:left="1440" w:hanging="1440"/>
      <w:jc w:val="both"/>
      <w:outlineLvl w:val="7"/>
    </w:pPr>
    <w:rPr>
      <w:rFonts w:cs="Times New Rom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AC6E01"/>
    <w:pPr>
      <w:widowControl/>
      <w:tabs>
        <w:tab w:val="num" w:pos="1584"/>
      </w:tabs>
      <w:autoSpaceDE/>
      <w:autoSpaceDN/>
      <w:adjustRightInd/>
      <w:spacing w:before="240" w:after="60"/>
      <w:ind w:left="1584" w:hanging="1584"/>
      <w:jc w:val="both"/>
      <w:outlineLvl w:val="8"/>
    </w:pPr>
    <w:rPr>
      <w:rFonts w:cs="Times New Roman"/>
      <w:b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1 Знак,Заголовок 1 Знак2 Знак,Заголовок 1 Знак Знак2 Знак,H1 Знак,1 Знак,Chapter Знак,Заголов Знак,Заголовок 1_стандарта Знак"/>
    <w:basedOn w:val="a0"/>
    <w:link w:val="1"/>
    <w:rsid w:val="00AC6E01"/>
    <w:rPr>
      <w:rFonts w:ascii="Arial" w:hAnsi="Arial" w:cs="Arial"/>
      <w:b/>
      <w:sz w:val="28"/>
      <w:szCs w:val="18"/>
    </w:rPr>
  </w:style>
  <w:style w:type="character" w:customStyle="1" w:styleId="11">
    <w:name w:val="Заголовок 1 Знак1"/>
    <w:aliases w:val="Заголовок 1 Знак Знак"/>
    <w:basedOn w:val="a0"/>
    <w:uiPriority w:val="99"/>
    <w:locked/>
    <w:rsid w:val="00AC6E01"/>
    <w:rPr>
      <w:rFonts w:ascii="Arial" w:hAnsi="Arial" w:cs="Times New Roman"/>
      <w:b/>
      <w:sz w:val="18"/>
      <w:lang w:val="ru-RU" w:eastAsia="ru-RU"/>
    </w:rPr>
  </w:style>
  <w:style w:type="character" w:customStyle="1" w:styleId="20">
    <w:name w:val="Заголовок 2 Знак"/>
    <w:aliases w:val="2 Знак,H2 Знак,Numbered text 3 Знак,Reset numbering Знак,h2 Знак"/>
    <w:basedOn w:val="a0"/>
    <w:link w:val="2"/>
    <w:rsid w:val="00AC6E0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AC6E01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AC6E01"/>
    <w:rPr>
      <w:rFonts w:ascii="Arial" w:hAnsi="Arial"/>
      <w:sz w:val="24"/>
      <w:szCs w:val="20"/>
    </w:rPr>
  </w:style>
  <w:style w:type="character" w:customStyle="1" w:styleId="50">
    <w:name w:val="Заголовок 5 Знак"/>
    <w:basedOn w:val="a0"/>
    <w:link w:val="5"/>
    <w:rsid w:val="00AC6E01"/>
    <w:rPr>
      <w:szCs w:val="20"/>
    </w:rPr>
  </w:style>
  <w:style w:type="character" w:customStyle="1" w:styleId="60">
    <w:name w:val="Заголовок 6 Знак"/>
    <w:basedOn w:val="a0"/>
    <w:link w:val="6"/>
    <w:rsid w:val="00AC6E01"/>
    <w:rPr>
      <w:i/>
      <w:szCs w:val="20"/>
    </w:rPr>
  </w:style>
  <w:style w:type="character" w:customStyle="1" w:styleId="70">
    <w:name w:val="Заголовок 7 Знак"/>
    <w:basedOn w:val="a0"/>
    <w:link w:val="7"/>
    <w:rsid w:val="00AC6E01"/>
    <w:rPr>
      <w:rFonts w:ascii="Arial" w:hAnsi="Arial"/>
      <w:sz w:val="20"/>
      <w:szCs w:val="20"/>
    </w:rPr>
  </w:style>
  <w:style w:type="character" w:customStyle="1" w:styleId="80">
    <w:name w:val="Заголовок 8 Знак"/>
    <w:basedOn w:val="a0"/>
    <w:link w:val="8"/>
    <w:rsid w:val="00AC6E01"/>
    <w:rPr>
      <w:rFonts w:ascii="Arial" w:hAnsi="Arial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AC6E01"/>
    <w:rPr>
      <w:rFonts w:ascii="Arial" w:hAnsi="Arial"/>
      <w:b/>
      <w:i/>
      <w:sz w:val="18"/>
      <w:szCs w:val="20"/>
    </w:rPr>
  </w:style>
  <w:style w:type="paragraph" w:styleId="a3">
    <w:name w:val="caption"/>
    <w:basedOn w:val="a"/>
    <w:next w:val="a"/>
    <w:qFormat/>
    <w:rsid w:val="00AC6E01"/>
    <w:pPr>
      <w:keepNext/>
      <w:keepLines/>
      <w:widowControl/>
      <w:autoSpaceDE/>
      <w:autoSpaceDN/>
      <w:adjustRightInd/>
      <w:spacing w:after="120"/>
      <w:ind w:left="1080" w:hanging="1080"/>
      <w:jc w:val="center"/>
    </w:pPr>
    <w:rPr>
      <w:rFonts w:ascii="Times New Roman" w:hAnsi="Times New Roman" w:cs="Times New Roman"/>
      <w:sz w:val="20"/>
      <w:szCs w:val="20"/>
    </w:rPr>
  </w:style>
  <w:style w:type="paragraph" w:styleId="a4">
    <w:name w:val="Title"/>
    <w:basedOn w:val="a"/>
    <w:next w:val="a"/>
    <w:link w:val="a5"/>
    <w:qFormat/>
    <w:rsid w:val="00AC6E01"/>
    <w:pPr>
      <w:spacing w:before="240" w:after="60"/>
      <w:jc w:val="center"/>
      <w:outlineLvl w:val="0"/>
    </w:pPr>
    <w:rPr>
      <w:rFonts w:ascii="Cambria" w:hAnsi="Cambria" w:cs="Times New Roman"/>
      <w:b/>
      <w:kern w:val="28"/>
      <w:sz w:val="32"/>
      <w:szCs w:val="20"/>
    </w:rPr>
  </w:style>
  <w:style w:type="character" w:customStyle="1" w:styleId="a5">
    <w:name w:val="Название Знак"/>
    <w:basedOn w:val="a0"/>
    <w:link w:val="a4"/>
    <w:rsid w:val="00AC6E01"/>
    <w:rPr>
      <w:rFonts w:ascii="Cambria" w:hAnsi="Cambria" w:cs="Times New Roman"/>
      <w:b/>
      <w:kern w:val="28"/>
      <w:sz w:val="32"/>
    </w:rPr>
  </w:style>
  <w:style w:type="paragraph" w:styleId="a6">
    <w:name w:val="Subtitle"/>
    <w:basedOn w:val="a"/>
    <w:link w:val="a7"/>
    <w:qFormat/>
    <w:rsid w:val="00AC6E01"/>
    <w:pPr>
      <w:widowControl/>
      <w:autoSpaceDE/>
      <w:autoSpaceDN/>
      <w:adjustRightInd/>
      <w:ind w:firstLine="142"/>
      <w:jc w:val="center"/>
    </w:pPr>
    <w:rPr>
      <w:rFonts w:ascii="Times New Roman" w:hAnsi="Times New Roman" w:cs="Times New Roman"/>
      <w:sz w:val="24"/>
      <w:szCs w:val="20"/>
    </w:rPr>
  </w:style>
  <w:style w:type="character" w:customStyle="1" w:styleId="a7">
    <w:name w:val="Подзаголовок Знак"/>
    <w:basedOn w:val="a0"/>
    <w:link w:val="a6"/>
    <w:rsid w:val="00AC6E01"/>
    <w:rPr>
      <w:sz w:val="24"/>
      <w:szCs w:val="20"/>
    </w:rPr>
  </w:style>
  <w:style w:type="character" w:styleId="a8">
    <w:name w:val="Strong"/>
    <w:basedOn w:val="a0"/>
    <w:uiPriority w:val="22"/>
    <w:qFormat/>
    <w:rsid w:val="00AC6E01"/>
    <w:rPr>
      <w:b w:val="0"/>
      <w:bCs w:val="0"/>
      <w:i w:val="0"/>
      <w:iCs w:val="0"/>
      <w:strike w:val="0"/>
      <w:dstrike w:val="0"/>
      <w:u w:val="none"/>
      <w:effect w:val="none"/>
    </w:rPr>
  </w:style>
  <w:style w:type="character" w:styleId="a9">
    <w:name w:val="Emphasis"/>
    <w:uiPriority w:val="20"/>
    <w:qFormat/>
    <w:rsid w:val="00AC6E01"/>
    <w:rPr>
      <w:rFonts w:ascii="AGOpus" w:hAnsi="AGOpus"/>
      <w:sz w:val="18"/>
    </w:rPr>
  </w:style>
  <w:style w:type="paragraph" w:styleId="aa">
    <w:name w:val="No Spacing"/>
    <w:uiPriority w:val="1"/>
    <w:qFormat/>
    <w:rsid w:val="00AC6E01"/>
    <w:rPr>
      <w:rFonts w:ascii="Calibri" w:eastAsia="Calibri" w:hAnsi="Calibri"/>
      <w:sz w:val="22"/>
      <w:szCs w:val="22"/>
      <w:lang w:eastAsia="en-US"/>
    </w:rPr>
  </w:style>
  <w:style w:type="paragraph" w:styleId="ab">
    <w:name w:val="List Paragraph"/>
    <w:basedOn w:val="a"/>
    <w:uiPriority w:val="99"/>
    <w:qFormat/>
    <w:rsid w:val="00AC6E0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90D114D7DAF1B0EADCE199C3C4001FA43E5AF4F148D6564775CAC65CCF1E5179A2B0A7F761CB206CAv4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2912</Characters>
  <Application>Microsoft Office Word</Application>
  <DocSecurity>0</DocSecurity>
  <Lines>24</Lines>
  <Paragraphs>6</Paragraphs>
  <ScaleCrop>false</ScaleCrop>
  <Company>Красноярский ЦСМ</Company>
  <LinksUpToDate>false</LinksUpToDate>
  <CharactersWithSpaces>3416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kurakov</dc:creator>
  <cp:lastModifiedBy>melnik</cp:lastModifiedBy>
  <cp:revision>2</cp:revision>
  <dcterms:created xsi:type="dcterms:W3CDTF">2017-03-20T00:44:00Z</dcterms:created>
  <dcterms:modified xsi:type="dcterms:W3CDTF">2017-03-20T00:44:00Z</dcterms:modified>
</cp:coreProperties>
</file>