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E713E" w14:textId="21DF0B6F" w:rsidR="00394C5E" w:rsidRPr="00576698" w:rsidRDefault="00394C5E" w:rsidP="00B1550E">
      <w:pPr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14171E"/>
          <w:sz w:val="44"/>
          <w:szCs w:val="44"/>
          <w:lang w:eastAsia="ru-RU"/>
        </w:rPr>
      </w:pPr>
      <w:bookmarkStart w:id="0" w:name="_GoBack"/>
      <w:bookmarkEnd w:id="0"/>
      <w:r w:rsidRPr="00576698">
        <w:rPr>
          <w:rFonts w:ascii="Times New Roman" w:eastAsia="Times New Roman" w:hAnsi="Times New Roman" w:cs="Times New Roman"/>
          <w:b/>
          <w:bCs/>
          <w:color w:val="14171E"/>
          <w:sz w:val="44"/>
          <w:szCs w:val="44"/>
          <w:bdr w:val="none" w:sz="0" w:space="0" w:color="auto" w:frame="1"/>
          <w:lang w:eastAsia="ru-RU"/>
        </w:rPr>
        <w:t xml:space="preserve">Памятка </w:t>
      </w:r>
      <w:r w:rsidR="00576698" w:rsidRPr="00576698">
        <w:rPr>
          <w:rFonts w:ascii="Times New Roman" w:eastAsia="Times New Roman" w:hAnsi="Times New Roman" w:cs="Times New Roman"/>
          <w:b/>
          <w:bCs/>
          <w:color w:val="14171E"/>
          <w:sz w:val="44"/>
          <w:szCs w:val="44"/>
          <w:bdr w:val="none" w:sz="0" w:space="0" w:color="auto" w:frame="1"/>
          <w:lang w:eastAsia="ru-RU"/>
        </w:rPr>
        <w:t xml:space="preserve">по действиям при установлении </w:t>
      </w:r>
      <w:r w:rsidR="00383D16">
        <w:rPr>
          <w:rFonts w:ascii="Times New Roman" w:eastAsia="Times New Roman" w:hAnsi="Times New Roman" w:cs="Times New Roman"/>
          <w:b/>
          <w:bCs/>
          <w:color w:val="14171E"/>
          <w:sz w:val="44"/>
          <w:szCs w:val="44"/>
          <w:bdr w:val="none" w:sz="0" w:space="0" w:color="auto" w:frame="1"/>
          <w:lang w:eastAsia="ru-RU"/>
        </w:rPr>
        <w:t xml:space="preserve">    </w:t>
      </w:r>
      <w:r w:rsidR="00576698" w:rsidRPr="00576698">
        <w:rPr>
          <w:rFonts w:ascii="Times New Roman" w:eastAsia="Times New Roman" w:hAnsi="Times New Roman" w:cs="Times New Roman"/>
          <w:b/>
          <w:bCs/>
          <w:color w:val="14171E"/>
          <w:sz w:val="44"/>
          <w:szCs w:val="44"/>
          <w:bdr w:val="none" w:sz="0" w:space="0" w:color="auto" w:frame="1"/>
          <w:lang w:eastAsia="ru-RU"/>
        </w:rPr>
        <w:t>уровней террористической опасности</w:t>
      </w:r>
    </w:p>
    <w:p w14:paraId="621F2803" w14:textId="77777777" w:rsidR="00376ED4" w:rsidRDefault="00376ED4" w:rsidP="00B15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</w:p>
    <w:p w14:paraId="7ACFA477" w14:textId="14CB9BA8" w:rsidR="00394C5E" w:rsidRPr="00A11722" w:rsidRDefault="003B2F34" w:rsidP="00376ED4">
      <w:pPr>
        <w:spacing w:before="20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Основ</w:t>
      </w:r>
      <w:r w:rsidR="00394C5E"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ным документом, направленным на совершенствование антитеррористической защищённости и своевременное информирование населения о возникновении угрозы террористического акта, является </w:t>
      </w:r>
      <w:r w:rsidR="00394C5E" w:rsidRPr="003B2F34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u w:val="single"/>
          <w:bdr w:val="none" w:sz="0" w:space="0" w:color="auto" w:frame="1"/>
          <w:lang w:eastAsia="ru-RU"/>
        </w:rPr>
        <w:t xml:space="preserve">Указ </w:t>
      </w:r>
      <w:r w:rsidRPr="003B2F34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u w:val="single"/>
          <w:bdr w:val="none" w:sz="0" w:space="0" w:color="auto" w:frame="1"/>
          <w:lang w:eastAsia="ru-RU"/>
        </w:rPr>
        <w:t>Президента России от 14 июня 2012 года № 851.</w:t>
      </w:r>
    </w:p>
    <w:p w14:paraId="0AE56C35" w14:textId="6FB3D119" w:rsidR="00394C5E" w:rsidRPr="00A11722" w:rsidRDefault="00394C5E" w:rsidP="00376ED4">
      <w:pPr>
        <w:spacing w:before="20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Данный Указ вводит порядок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государства. Уровни террористической опасности, устанавливаемые на отдельных участках территории России или на конкретных объектах, обозначаются 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синим, жёлтым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и 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красным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цветами:</w:t>
      </w:r>
    </w:p>
    <w:p w14:paraId="1E74F437" w14:textId="77777777" w:rsidR="00394C5E" w:rsidRPr="00A11722" w:rsidRDefault="00394C5E" w:rsidP="00376ED4">
      <w:pPr>
        <w:spacing w:before="20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CE33FE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bdr w:val="none" w:sz="0" w:space="0" w:color="auto" w:frame="1"/>
          <w:lang w:eastAsia="ru-RU"/>
        </w:rPr>
        <w:t>«СИНИЙ»</w:t>
      </w:r>
      <w:r w:rsidRPr="00CE33FE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> 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– повышенный уровень террористической опасности;</w:t>
      </w:r>
    </w:p>
    <w:p w14:paraId="07C995FC" w14:textId="77777777" w:rsidR="00394C5E" w:rsidRPr="00A11722" w:rsidRDefault="00394C5E" w:rsidP="00376ED4">
      <w:pPr>
        <w:spacing w:before="20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CE33FE">
        <w:rPr>
          <w:rFonts w:ascii="Times New Roman" w:eastAsia="Times New Roman" w:hAnsi="Times New Roman" w:cs="Times New Roman"/>
          <w:b/>
          <w:bCs/>
          <w:color w:val="FFD966" w:themeColor="accent4" w:themeTint="99"/>
          <w:sz w:val="28"/>
          <w:szCs w:val="28"/>
          <w:bdr w:val="none" w:sz="0" w:space="0" w:color="auto" w:frame="1"/>
          <w:lang w:eastAsia="ru-RU"/>
        </w:rPr>
        <w:t>«ЖЕЛТЫЙ»</w:t>
      </w:r>
      <w:r w:rsidRPr="00CE33FE">
        <w:rPr>
          <w:rFonts w:ascii="Times New Roman" w:eastAsia="Times New Roman" w:hAnsi="Times New Roman" w:cs="Times New Roman"/>
          <w:color w:val="FFD966" w:themeColor="accent4" w:themeTint="99"/>
          <w:sz w:val="28"/>
          <w:szCs w:val="28"/>
          <w:lang w:eastAsia="ru-RU"/>
        </w:rPr>
        <w:t> 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– высокий уровень террористической опасности;</w:t>
      </w:r>
    </w:p>
    <w:p w14:paraId="5B8B9A45" w14:textId="77777777" w:rsidR="00394C5E" w:rsidRPr="00A11722" w:rsidRDefault="00394C5E" w:rsidP="00376ED4">
      <w:pPr>
        <w:spacing w:before="20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 </w:t>
      </w:r>
      <w:r w:rsidRPr="00CE33F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«КРАСНЫЙ</w:t>
      </w:r>
      <w:r w:rsidRPr="00CE33F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» 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– критический уровень террористической опасности.</w:t>
      </w:r>
    </w:p>
    <w:p w14:paraId="15AA2BFA" w14:textId="7A987542" w:rsidR="00394C5E" w:rsidRPr="00A11722" w:rsidRDefault="00394C5E" w:rsidP="00376ED4">
      <w:pPr>
        <w:spacing w:before="20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Правом принимать решение об установлении, изменении или отмене уровня террористической опасности, о сроках и границах, на которые он устанавливается, обладают председатель Национального антитеррористического комитета Российской Федерации и председатели Антитеррористических комиссий субъектов Российской Федерации.</w:t>
      </w:r>
    </w:p>
    <w:p w14:paraId="3C65C04E" w14:textId="604EECD4" w:rsidR="00394C5E" w:rsidRPr="00A11722" w:rsidRDefault="00394C5E" w:rsidP="00376ED4">
      <w:pPr>
        <w:spacing w:before="20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 xml:space="preserve">Указ Президента России предусматривает незамедлительное обнародование информации о террористической угрозе, в том числе через средства массовой информации. </w:t>
      </w:r>
    </w:p>
    <w:p w14:paraId="268F49CD" w14:textId="77777777" w:rsidR="00394C5E" w:rsidRPr="00A11722" w:rsidRDefault="00394C5E" w:rsidP="00B1550E">
      <w:pPr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</w:t>
      </w:r>
    </w:p>
    <w:p w14:paraId="143D64DE" w14:textId="77777777" w:rsidR="00376ED4" w:rsidRDefault="00376ED4">
      <w:pPr>
        <w:ind w:firstLine="0"/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br w:type="page"/>
      </w:r>
    </w:p>
    <w:p w14:paraId="620F12AA" w14:textId="4EE076E1" w:rsidR="00394C5E" w:rsidRPr="00A11722" w:rsidRDefault="00394C5E" w:rsidP="00B155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</w:pP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lastRenderedPageBreak/>
        <w:t>УРОВНИ ТЕРРОРИСТИЧЕСКОЙ ОПАСНОСТИ</w:t>
      </w:r>
    </w:p>
    <w:p w14:paraId="4976E5EA" w14:textId="77777777" w:rsidR="00376ED4" w:rsidRDefault="00376ED4" w:rsidP="00376ED4">
      <w:pPr>
        <w:pStyle w:val="a3"/>
        <w:spacing w:before="0" w:beforeAutospacing="0" w:after="200" w:afterAutospacing="0"/>
        <w:jc w:val="both"/>
        <w:rPr>
          <w:rFonts w:asciiTheme="minorHAnsi" w:hAnsiTheme="minorHAnsi"/>
          <w:color w:val="14171E"/>
        </w:rPr>
      </w:pPr>
    </w:p>
    <w:p w14:paraId="37864577" w14:textId="715F1314" w:rsidR="00394C5E" w:rsidRPr="00A11722" w:rsidRDefault="00394C5E" w:rsidP="00376ED4">
      <w:pPr>
        <w:pStyle w:val="a3"/>
        <w:spacing w:before="0" w:beforeAutospacing="0" w:after="200" w:afterAutospacing="0"/>
        <w:jc w:val="both"/>
        <w:rPr>
          <w:color w:val="14171E"/>
          <w:sz w:val="28"/>
          <w:szCs w:val="28"/>
        </w:rPr>
      </w:pPr>
      <w:r w:rsidRPr="00A11722">
        <w:rPr>
          <w:b/>
          <w:bCs/>
          <w:color w:val="14171E"/>
          <w:sz w:val="28"/>
          <w:szCs w:val="28"/>
          <w:bdr w:val="none" w:sz="0" w:space="0" w:color="auto" w:frame="1"/>
        </w:rPr>
        <w:t>Повышенный («</w:t>
      </w:r>
      <w:r w:rsidRPr="00BC50E5">
        <w:rPr>
          <w:b/>
          <w:bCs/>
          <w:color w:val="4472C4" w:themeColor="accent1"/>
          <w:sz w:val="28"/>
          <w:szCs w:val="28"/>
          <w:bdr w:val="none" w:sz="0" w:space="0" w:color="auto" w:frame="1"/>
        </w:rPr>
        <w:t>СИНИЙ</w:t>
      </w:r>
      <w:r w:rsidRPr="00A11722">
        <w:rPr>
          <w:b/>
          <w:bCs/>
          <w:color w:val="14171E"/>
          <w:sz w:val="28"/>
          <w:szCs w:val="28"/>
          <w:bdr w:val="none" w:sz="0" w:space="0" w:color="auto" w:frame="1"/>
        </w:rPr>
        <w:t>»)</w:t>
      </w:r>
      <w:r w:rsidRPr="00A11722">
        <w:rPr>
          <w:color w:val="14171E"/>
          <w:sz w:val="28"/>
          <w:szCs w:val="28"/>
        </w:rPr>
        <w:t> уровень террористической опасности устанавливается при наличии требующей подтверждения информации о реальной возможности совершения террористического акта.</w:t>
      </w:r>
    </w:p>
    <w:p w14:paraId="3523C3AB" w14:textId="44685522" w:rsidR="00394C5E" w:rsidRPr="00A11722" w:rsidRDefault="00394C5E" w:rsidP="00376ED4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При получении информации о введении (установлении) </w:t>
      </w:r>
      <w:r w:rsidR="00376ED4"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 xml:space="preserve">повышенного 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(«</w:t>
      </w:r>
      <w:r w:rsidR="00376ED4" w:rsidRPr="00376ED4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bdr w:val="none" w:sz="0" w:space="0" w:color="auto" w:frame="1"/>
          <w:lang w:eastAsia="ru-RU"/>
        </w:rPr>
        <w:t>СИНЕГО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»)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уровня террористической опасности следует:</w:t>
      </w:r>
    </w:p>
    <w:p w14:paraId="38163E01" w14:textId="77777777" w:rsidR="00394C5E" w:rsidRPr="00A11722" w:rsidRDefault="00394C5E" w:rsidP="00376E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убедиться, что об угрозе проинформированы члены семьи, близкие, при необходимости назначить время и место встречи;</w:t>
      </w:r>
    </w:p>
    <w:p w14:paraId="48557FC2" w14:textId="77777777" w:rsidR="00394C5E" w:rsidRPr="00A11722" w:rsidRDefault="00394C5E" w:rsidP="00376E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не поддаваться панике;</w:t>
      </w:r>
    </w:p>
    <w:p w14:paraId="131315B0" w14:textId="77777777" w:rsidR="00394C5E" w:rsidRPr="00A11722" w:rsidRDefault="00394C5E" w:rsidP="00376E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убедиться в том, что при себе имеются документы, удостоверяющие личность;</w:t>
      </w:r>
    </w:p>
    <w:p w14:paraId="5E33BD1A" w14:textId="77777777" w:rsidR="00394C5E" w:rsidRPr="00A11722" w:rsidRDefault="00394C5E" w:rsidP="00376E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обращать внимание на подозрительных людей, предметы;</w:t>
      </w:r>
    </w:p>
    <w:p w14:paraId="01EA892F" w14:textId="77777777" w:rsidR="00394C5E" w:rsidRPr="00A11722" w:rsidRDefault="00394C5E" w:rsidP="00376E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сообщать обо всём подозрительном сотрудникам правоохранительных органов;</w:t>
      </w:r>
    </w:p>
    <w:p w14:paraId="1D9D716B" w14:textId="77777777" w:rsidR="00394C5E" w:rsidRPr="00A11722" w:rsidRDefault="00394C5E" w:rsidP="00376E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не трогать, не вскрывать обнаруженные (в том числе в общественном транспорте) вещи, предметы;</w:t>
      </w:r>
    </w:p>
    <w:p w14:paraId="3C14E932" w14:textId="77777777" w:rsidR="00394C5E" w:rsidRPr="00A11722" w:rsidRDefault="00394C5E" w:rsidP="00376E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зафиксировать время и обстоятельства их обнаружения;</w:t>
      </w:r>
    </w:p>
    <w:p w14:paraId="0942ED0C" w14:textId="77777777" w:rsidR="00394C5E" w:rsidRPr="00A11722" w:rsidRDefault="00394C5E" w:rsidP="00376E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постараться сделать всё возможное, чтобы люди отошли как можно дальше от находки;</w:t>
      </w:r>
    </w:p>
    <w:p w14:paraId="678C9C94" w14:textId="77777777" w:rsidR="00394C5E" w:rsidRPr="00A11722" w:rsidRDefault="00394C5E" w:rsidP="00376E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сообщить о находке сотрудникам правоохранительных органов, охранного предприятия, представителю администрации объекта либо водителю;</w:t>
      </w:r>
    </w:p>
    <w:p w14:paraId="185FD4F3" w14:textId="77777777" w:rsidR="00394C5E" w:rsidRPr="00A11722" w:rsidRDefault="00394C5E" w:rsidP="00376E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 xml:space="preserve">- дождаться прибытия сотрудников правоохранительных органов, помните Вы – важный </w:t>
      </w:r>
      <w:proofErr w:type="gramStart"/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свидетель!;</w:t>
      </w:r>
      <w:proofErr w:type="gramEnd"/>
    </w:p>
    <w:p w14:paraId="2F79396F" w14:textId="77777777" w:rsidR="00394C5E" w:rsidRPr="00A11722" w:rsidRDefault="00394C5E" w:rsidP="00376E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не принимать от незнакомцев сумки, какие-либо предметы;</w:t>
      </w:r>
    </w:p>
    <w:p w14:paraId="589D11EB" w14:textId="77777777" w:rsidR="00394C5E" w:rsidRPr="00A11722" w:rsidRDefault="00394C5E" w:rsidP="00376E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не оставлять свои вещи, багаж без присмотра;</w:t>
      </w:r>
    </w:p>
    <w:p w14:paraId="1CC53FDC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при нахождении в помещении, месте массового пребывания граждан – избегать пребывания в толпе, определить, где находятся выходы и подходы к ним;</w:t>
      </w:r>
    </w:p>
    <w:p w14:paraId="562FAC71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если вы получили информацию, находясь дома, необходимо проверить, закрыты ли входы в подвалы и на чердаки, освободить лестничные клетки и коридоры от загромождающих предметов.</w:t>
      </w:r>
    </w:p>
    <w:p w14:paraId="7DF75CDD" w14:textId="6260C269" w:rsidR="00394C5E" w:rsidRPr="00A11722" w:rsidRDefault="00394C5E" w:rsidP="00C068B6">
      <w:pPr>
        <w:spacing w:before="20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 xml:space="preserve">Важно знать, при </w:t>
      </w:r>
      <w:r w:rsidRPr="00C068B6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lang w:eastAsia="ru-RU"/>
        </w:rPr>
        <w:t>повышенном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(«</w:t>
      </w:r>
      <w:r w:rsidRPr="00C068B6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bdr w:val="none" w:sz="0" w:space="0" w:color="auto" w:frame="1"/>
          <w:lang w:eastAsia="ru-RU"/>
        </w:rPr>
        <w:t>СИНЕМ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»)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уровне террористической опасности ОСУЩЕСТВЛЯЕТСЯ:</w:t>
      </w:r>
    </w:p>
    <w:p w14:paraId="15B2871E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выставление на улицах, площадях, стадионах, в скверах, парках, на транспортных магистралях, вокзалах, в аэропортах, морских и речных портах, местах проведения публичных и массовых мероприятий, в других общественных местах усиленных патрулей;</w:t>
      </w:r>
    </w:p>
    <w:p w14:paraId="7CF6550C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усиление контроля в ходе досмотровых мероприятий в аэропортах, морских и речных портах, на объектах метрополитена, железнодорожных вокзалах и автовокзалах с использованием специальных технических средств;</w:t>
      </w:r>
    </w:p>
    <w:p w14:paraId="1129B4AF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lastRenderedPageBreak/>
        <w:t>- проведение проверки осмотров объектов инфраструктуры, теплопроводов, газопроводов, газораспределительных станций, энергетических систем в целях выявления возможных мест закладки взрывных устройств;</w:t>
      </w:r>
    </w:p>
    <w:p w14:paraId="080552DA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проведение инженерно-технической разведки основных маршрутов передвижения участников публичных и массовых мероприятий,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устройств.</w:t>
      </w:r>
    </w:p>
    <w:p w14:paraId="64F03647" w14:textId="77777777" w:rsidR="00C068B6" w:rsidRDefault="00C068B6" w:rsidP="00376ED4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</w:pPr>
    </w:p>
    <w:p w14:paraId="4F482E4A" w14:textId="329A4FB2" w:rsidR="00394C5E" w:rsidRPr="00A11722" w:rsidRDefault="00394C5E" w:rsidP="00376ED4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Высокий («</w:t>
      </w:r>
      <w:r w:rsidRPr="00BC50E5">
        <w:rPr>
          <w:rFonts w:ascii="Times New Roman" w:eastAsia="Times New Roman" w:hAnsi="Times New Roman" w:cs="Times New Roman"/>
          <w:b/>
          <w:bCs/>
          <w:color w:val="FFC000" w:themeColor="accent4"/>
          <w:sz w:val="28"/>
          <w:szCs w:val="28"/>
          <w:bdr w:val="none" w:sz="0" w:space="0" w:color="auto" w:frame="1"/>
          <w:lang w:eastAsia="ru-RU"/>
        </w:rPr>
        <w:t>ЖЕЛТЫЙ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»)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уровень террористической опасности устанавливается при наличии подтверждённой информации о реальной возможности совершения террористического акта.</w:t>
      </w:r>
    </w:p>
    <w:p w14:paraId="1F24B676" w14:textId="77777777" w:rsidR="00394C5E" w:rsidRPr="00A11722" w:rsidRDefault="00394C5E" w:rsidP="00376ED4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При получении информации о введении (установлении) 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высокого («</w:t>
      </w:r>
      <w:r w:rsidRPr="00C068B6">
        <w:rPr>
          <w:rFonts w:ascii="Times New Roman" w:eastAsia="Times New Roman" w:hAnsi="Times New Roman" w:cs="Times New Roman"/>
          <w:b/>
          <w:bCs/>
          <w:color w:val="FFC000" w:themeColor="accent4"/>
          <w:sz w:val="28"/>
          <w:szCs w:val="28"/>
          <w:bdr w:val="none" w:sz="0" w:space="0" w:color="auto" w:frame="1"/>
          <w:lang w:eastAsia="ru-RU"/>
        </w:rPr>
        <w:t>ЖЕЛТОГО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»)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уровня террористической опасности, следует выполнять те же действия, что и при установлении 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повышенного («синего»)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уровня, а также:</w:t>
      </w:r>
    </w:p>
    <w:p w14:paraId="5E787DB8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на случай (вероятной) эвакуации взять с собой набор предметов первой необходимости и документов;</w:t>
      </w:r>
    </w:p>
    <w:p w14:paraId="4F7BE62B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при необходимости оказать помощь в эвакуации пожилым и больным людям;</w:t>
      </w:r>
    </w:p>
    <w:p w14:paraId="5F39CFCB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если вы получили информацию, находясь дома, необходимо отключить электричество, газ и воду;</w:t>
      </w:r>
    </w:p>
    <w:p w14:paraId="47E58639" w14:textId="2268DBD6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 xml:space="preserve">- организовать дежурство жильцов по дому; </w:t>
      </w:r>
    </w:p>
    <w:p w14:paraId="4B5B0CA0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если вы получили информацию, находясь в помещении, необходимо убедиться в возможности приблизиться к запасным (аварийным) выходам;</w:t>
      </w:r>
    </w:p>
    <w:p w14:paraId="7F0040BF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избегать больших скоплений людей;</w:t>
      </w:r>
    </w:p>
    <w:p w14:paraId="77E39D1A" w14:textId="77777777" w:rsidR="00E83E09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 xml:space="preserve">- оказавшись в толпе, позволить ей нести вас, не пытаясь выбраться; </w:t>
      </w:r>
    </w:p>
    <w:p w14:paraId="47C0CB6F" w14:textId="2BC67783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при возникновении паники стараться сохранять спокойствие и способность трезво оценивать ситуацию.</w:t>
      </w:r>
    </w:p>
    <w:p w14:paraId="3C22CF9C" w14:textId="77777777" w:rsidR="00C068B6" w:rsidRDefault="00C068B6" w:rsidP="00376ED4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</w:p>
    <w:p w14:paraId="4A493877" w14:textId="4409843C" w:rsidR="00394C5E" w:rsidRPr="00A11722" w:rsidRDefault="00394C5E" w:rsidP="00376ED4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 xml:space="preserve">Важно знать, при </w:t>
      </w:r>
      <w:r w:rsidRPr="00C068B6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lang w:eastAsia="ru-RU"/>
        </w:rPr>
        <w:t>высоком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 xml:space="preserve"> («</w:t>
      </w:r>
      <w:r w:rsidRPr="00C068B6">
        <w:rPr>
          <w:rFonts w:ascii="Times New Roman" w:eastAsia="Times New Roman" w:hAnsi="Times New Roman" w:cs="Times New Roman"/>
          <w:b/>
          <w:bCs/>
          <w:color w:val="FFC000" w:themeColor="accent4"/>
          <w:sz w:val="28"/>
          <w:szCs w:val="28"/>
          <w:bdr w:val="none" w:sz="0" w:space="0" w:color="auto" w:frame="1"/>
          <w:lang w:eastAsia="ru-RU"/>
        </w:rPr>
        <w:t>ЖЕЛТОМ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») уровне террористической опасности (наряду с мерами, принимаемыми при установлении 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повышенного («синего») 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уровня террористической опасности 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ОСУЩЕСТВЛЯЕТСЯ:</w:t>
      </w:r>
    </w:p>
    <w:p w14:paraId="76081095" w14:textId="77777777" w:rsidR="00394C5E" w:rsidRPr="00A11722" w:rsidRDefault="00394C5E" w:rsidP="00376ED4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усиление контроля соблюдения гражданами РФ, в том числе должностными лицами, порядка регистрации и снятия с регистрационного учёта граждан РФ по месту жительства в пределах участка территории, на котором установлен уровень террористической опасности, а также за соблюдением иностранными гражданами и лицами без гражданства порядка временного или постоянного проживания, временного пребывания, въезда, выезда из Российской Федерации и транзитного проезда через территорию Российской Федерации;</w:t>
      </w:r>
    </w:p>
    <w:p w14:paraId="2E711ECA" w14:textId="5655D4FC" w:rsidR="00394C5E" w:rsidRPr="00A11722" w:rsidRDefault="00394C5E" w:rsidP="00376ED4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lastRenderedPageBreak/>
        <w:t>- проверка готовности персонала и подразделений потенциальных объектов террористических посягательств, осуществляющих функции по локализации кризисных ситуаций, и отработка их возможных действий по пресечению террористического акта и спасению людей</w:t>
      </w:r>
      <w:r w:rsidR="000D3408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.</w:t>
      </w:r>
    </w:p>
    <w:p w14:paraId="44B6EC32" w14:textId="77777777" w:rsidR="00394C5E" w:rsidRPr="00A11722" w:rsidRDefault="00394C5E" w:rsidP="00376ED4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Критический («</w:t>
      </w:r>
      <w:r w:rsidRPr="000D340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КРАСНЫЙ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»)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уровень террористической опасности 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акта.</w:t>
      </w:r>
    </w:p>
    <w:p w14:paraId="38901893" w14:textId="77777777" w:rsidR="00394C5E" w:rsidRPr="00A11722" w:rsidRDefault="00394C5E" w:rsidP="00376ED4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При получении информации о введении (установлении) 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критического («</w:t>
      </w:r>
      <w:r w:rsidRPr="00C068B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КРАСНОГО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»)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уровня террористической опасности, гражданину следует выполнять те же действия, что и при установлении 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высокого («жёлтого»)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уровня, а также:</w:t>
      </w:r>
    </w:p>
    <w:p w14:paraId="0B0B9426" w14:textId="74D76F3E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в случае активизации сил безопасности – не проявлять любопытства, не приближаться, не бежать (вас могут принять за противника</w:t>
      </w:r>
      <w:r w:rsidR="000D3408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)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;</w:t>
      </w:r>
    </w:p>
    <w:p w14:paraId="563F39FD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при взрыве, начале стрельбы немедленно лечь на землю (по возможности использовать укрытие: бордюр, машина и др.), прикрыть голову руками;</w:t>
      </w:r>
    </w:p>
    <w:p w14:paraId="52A083FD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принять меры по спасению детей, при необходимости прикрыть их своим телом;</w:t>
      </w:r>
    </w:p>
    <w:p w14:paraId="72F45C05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если взрыв или стрельба застали вас дома – укрыться в ванной комнате (кладовой, ином закрытом помещении), лечь на пол (находиться в помещениях, имеющих окна опасно из-за возможного рикошета);</w:t>
      </w:r>
    </w:p>
    <w:p w14:paraId="237B273A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оказавшись в толпе, не наклоняться, не поднимать уроненное, стараться оставаться на ногах, если давка приняла угрожающий характер, избавиться от любой ноши;</w:t>
      </w:r>
    </w:p>
    <w:p w14:paraId="469C95D7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попав в переполненное людьми помещение, двигаться к выходам, в т.ч. аварийным;</w:t>
      </w:r>
    </w:p>
    <w:p w14:paraId="002D34AC" w14:textId="5CF1F355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в покинутое помещение возвращаться только по получении разрешения ответственных лиц</w:t>
      </w:r>
      <w:r w:rsidR="000D3408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.</w:t>
      </w:r>
    </w:p>
    <w:p w14:paraId="7BA82359" w14:textId="77777777" w:rsidR="00C068B6" w:rsidRDefault="00C068B6" w:rsidP="00376ED4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</w:pPr>
    </w:p>
    <w:p w14:paraId="45B4698A" w14:textId="601408F2" w:rsidR="00394C5E" w:rsidRPr="00A11722" w:rsidRDefault="00394C5E" w:rsidP="00376ED4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Если Вы оказались в заложниках:</w:t>
      </w:r>
    </w:p>
    <w:p w14:paraId="3541B4E1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не допускать действий, которые могут спровоцировать террористов к применению оружия;</w:t>
      </w:r>
    </w:p>
    <w:p w14:paraId="34C4E086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переносить лишения, оскорбления и унижения; не смотреть в глаза преступникам, не вести себя вызывающе;</w:t>
      </w:r>
    </w:p>
    <w:p w14:paraId="7FE644C6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выполнять требования террористов, не возражать им, не рисковать – прежде чем что-либо сделать (сесть, встать, попить, сходить в туалет и т.д.) спросить разрешения;</w:t>
      </w:r>
    </w:p>
    <w:p w14:paraId="3FE966CD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если вы ранены, постараться не двигаться: этим вы предотвратите дополнительную потерю крови;</w:t>
      </w:r>
    </w:p>
    <w:p w14:paraId="78199E83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при (в процессе) освобождении лежать на полу лицом вниз, закрыв голову руками, не двигаться;</w:t>
      </w:r>
    </w:p>
    <w:p w14:paraId="09E2F1D8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lastRenderedPageBreak/>
        <w:t>- в случае взрыва, пожара не пользоваться лифтом;</w:t>
      </w:r>
    </w:p>
    <w:p w14:paraId="62648E75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сохранять спокойствие и способность трезво оценивать ситуацию.</w:t>
      </w:r>
    </w:p>
    <w:p w14:paraId="001F0CAE" w14:textId="77777777" w:rsidR="00C068B6" w:rsidRDefault="00C068B6" w:rsidP="00376ED4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</w:p>
    <w:p w14:paraId="46BA180A" w14:textId="4DACFAD1" w:rsidR="00394C5E" w:rsidRPr="00A11722" w:rsidRDefault="00394C5E" w:rsidP="00376ED4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Важно знать</w:t>
      </w:r>
      <w:r w:rsidR="000D3408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 xml:space="preserve"> -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 xml:space="preserve"> при 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критическом («</w:t>
      </w:r>
      <w:r w:rsidRPr="00C068B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КРАСНОМ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»)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уровне террористической опасности (наряду с мерами, применяемыми при введении 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повышенного («синего») 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и 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высокого («жёлтого») </w:t>
      </w: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уровней террористической опасности) </w:t>
      </w: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ОСУЩЕСТВЛЯЕТСЯ:</w:t>
      </w:r>
    </w:p>
    <w:p w14:paraId="6C3902EF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приведение в состояние готовности группировки сил и средств, созданной для проведения контртеррористической операции (КТО);</w:t>
      </w:r>
    </w:p>
    <w:p w14:paraId="623279B7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перевод соответствующих медицинских организаций в режим чрезвычайной ситуации;</w:t>
      </w:r>
    </w:p>
    <w:p w14:paraId="45745B17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усиление охраны наиболее вероятных объектов террористических посягательств;</w:t>
      </w:r>
    </w:p>
    <w:p w14:paraId="1BD753A1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создание пунктов временного размещения людей, удалённых с отдельных участков местности и объектов, в случае введения правового режима контртеррористической операции, обеспечение их питанием и одеждой;</w:t>
      </w:r>
    </w:p>
    <w:p w14:paraId="2EB00BE6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принятие неотложных мер по спасению людей, охране имущества, оставшегося без присмотра, содействие бесперебойной работе спасательных служб;</w:t>
      </w:r>
    </w:p>
    <w:p w14:paraId="32C54A2D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приведение в состояние готовности: транспортных средств – к эвакуации людей, медицинских организаций к приёму лиц, которым в результате террористического акта может быть причинён физический и моральный ущерб, центров экстренной психологической помощи – к работе с пострадавшими и их родственниками;</w:t>
      </w:r>
    </w:p>
    <w:p w14:paraId="55BB6F19" w14:textId="77777777" w:rsidR="00394C5E" w:rsidRPr="00A11722" w:rsidRDefault="00394C5E" w:rsidP="00C068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усиление контроля за передвижением транспортных средств через административные границы субъекта РФ, на территории которого установлен уровень террористической опасности, проведение досмотра транспортных средств с применением технических средств обнаружения оружия и взрывчатых веществ.</w:t>
      </w:r>
    </w:p>
    <w:p w14:paraId="1891C323" w14:textId="77777777" w:rsidR="00AA6489" w:rsidRDefault="00AA6489" w:rsidP="00376ED4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</w:pPr>
    </w:p>
    <w:p w14:paraId="12A1E841" w14:textId="286DD504" w:rsidR="00394C5E" w:rsidRPr="00A11722" w:rsidRDefault="00394C5E" w:rsidP="00376ED4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A11722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ПОМНИТЕ: ВАША ЦЕЛЬ – ОСТАТЬСЯ В ЖИВЫХ. ЦЕЛЬ ГОСУДАРСТВА – СОХРАНИТЬ ВАШУ ЖИЗНЬ И ОБЕСПЕЧИТЬ БЕЗОПАСНОСТЬ.</w:t>
      </w:r>
    </w:p>
    <w:p w14:paraId="6857B4BE" w14:textId="612840F5" w:rsidR="00394C5E" w:rsidRPr="00A11722" w:rsidRDefault="000C435B" w:rsidP="00376ED4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ФБУ «Красноярский ЦСМ»</w:t>
      </w:r>
      <w:r w:rsidR="00394C5E"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 xml:space="preserve"> надеется, что данная памятка поможет </w:t>
      </w:r>
      <w:r w:rsidR="007A4626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В</w:t>
      </w:r>
      <w:r w:rsidR="00394C5E" w:rsidRPr="00A11722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ам точно представлять своё поведение и действия в условиях установления уровней террористической опасности.</w:t>
      </w:r>
    </w:p>
    <w:p w14:paraId="07BDC088" w14:textId="77777777" w:rsidR="007602CE" w:rsidRPr="00394C5E" w:rsidRDefault="007602CE" w:rsidP="00376ED4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sectPr w:rsidR="007602CE" w:rsidRPr="00394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5E"/>
    <w:rsid w:val="000C435B"/>
    <w:rsid w:val="000D3408"/>
    <w:rsid w:val="00157E2B"/>
    <w:rsid w:val="00376ED4"/>
    <w:rsid w:val="00383D16"/>
    <w:rsid w:val="00394C5E"/>
    <w:rsid w:val="003B2F34"/>
    <w:rsid w:val="00576698"/>
    <w:rsid w:val="007602CE"/>
    <w:rsid w:val="007A4626"/>
    <w:rsid w:val="00A11722"/>
    <w:rsid w:val="00AA6489"/>
    <w:rsid w:val="00B1550E"/>
    <w:rsid w:val="00BA4C22"/>
    <w:rsid w:val="00BC50E5"/>
    <w:rsid w:val="00C068B6"/>
    <w:rsid w:val="00CE33FE"/>
    <w:rsid w:val="00D7031B"/>
    <w:rsid w:val="00DC5FC7"/>
    <w:rsid w:val="00E8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A54A"/>
  <w15:chartTrackingRefBased/>
  <w15:docId w15:val="{10F50997-E644-40AF-9262-32D3A5B8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E2B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B8183-2D42-4A36-8C15-C2169EF2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1429</Words>
  <Characters>8149</Characters>
  <Application>Microsoft Office Word</Application>
  <DocSecurity>0</DocSecurity>
  <Lines>67</Lines>
  <Paragraphs>19</Paragraphs>
  <ScaleCrop>false</ScaleCrop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Клементенко Евгений Александрович</dc:creator>
  <cp:keywords/>
  <dc:description/>
  <cp:lastModifiedBy>Клементенко Евгений Александрович</cp:lastModifiedBy>
  <cp:revision>2</cp:revision>
  <dcterms:created xsi:type="dcterms:W3CDTF">2025-02-25T08:16:00Z</dcterms:created>
  <dcterms:modified xsi:type="dcterms:W3CDTF">2025-02-25T08:16:00Z</dcterms:modified>
</cp:coreProperties>
</file>