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51328" w14:textId="77777777" w:rsidR="00470E70" w:rsidRDefault="00470E70" w:rsidP="00470E70">
      <w:pPr>
        <w:ind w:firstLine="0"/>
        <w:rPr>
          <w:b/>
          <w:u w:val="single"/>
          <w:lang w:val="ru-RU"/>
        </w:rPr>
      </w:pPr>
      <w:r w:rsidRPr="00951239">
        <w:rPr>
          <w:b/>
          <w:u w:val="single"/>
          <w:lang w:val="ru-RU"/>
        </w:rPr>
        <w:t>Перечень документов, используемых при выполнении работ по подтверждению соответствия и определяющих требования к данным работам</w:t>
      </w:r>
    </w:p>
    <w:p w14:paraId="264CBBB3" w14:textId="77777777" w:rsidR="00470E70" w:rsidRDefault="00470E70" w:rsidP="00470E70">
      <w:pPr>
        <w:ind w:firstLine="567"/>
        <w:jc w:val="both"/>
        <w:rPr>
          <w:b/>
          <w:u w:val="single"/>
          <w:lang w:val="ru-RU"/>
        </w:rPr>
      </w:pPr>
    </w:p>
    <w:p w14:paraId="4C3FBD66" w14:textId="5E135EF0" w:rsidR="0091581E" w:rsidRPr="0091581E" w:rsidRDefault="0091581E" w:rsidP="0091581E">
      <w:pPr>
        <w:pStyle w:val="a3"/>
        <w:numPr>
          <w:ilvl w:val="0"/>
          <w:numId w:val="1"/>
        </w:numPr>
        <w:ind w:left="0" w:firstLine="709"/>
        <w:jc w:val="both"/>
        <w:rPr>
          <w:i/>
          <w:iCs/>
          <w:u w:val="single"/>
          <w:lang w:val="ru-RU"/>
        </w:rPr>
      </w:pPr>
      <w:r w:rsidRPr="0091581E">
        <w:rPr>
          <w:i/>
          <w:iCs/>
          <w:u w:val="single"/>
          <w:lang w:val="ru-RU"/>
        </w:rPr>
        <w:t>Решение Совета ЕЭК от 18.04.2018 № 44 "О типовых схемах оценки соответствия"</w:t>
      </w:r>
    </w:p>
    <w:p w14:paraId="68C99785" w14:textId="77777777" w:rsidR="00470E70" w:rsidRPr="00E0734D" w:rsidRDefault="00470E70" w:rsidP="00470E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Cs w:val="20"/>
          <w:u w:val="single"/>
          <w:lang w:val="ru-RU"/>
        </w:rPr>
      </w:pPr>
      <w:r w:rsidRPr="00E0734D">
        <w:rPr>
          <w:i/>
          <w:szCs w:val="20"/>
          <w:u w:val="single"/>
          <w:lang w:val="ru-RU"/>
        </w:rPr>
        <w:t xml:space="preserve">Решение Комиссии Таможенного союза от 07.04.2011 </w:t>
      </w:r>
      <w:r w:rsidRPr="00E0734D">
        <w:rPr>
          <w:i/>
          <w:szCs w:val="20"/>
          <w:u w:val="single"/>
        </w:rPr>
        <w:t>N</w:t>
      </w:r>
      <w:r w:rsidRPr="00E0734D">
        <w:rPr>
          <w:i/>
          <w:szCs w:val="20"/>
          <w:u w:val="single"/>
          <w:lang w:val="ru-RU"/>
        </w:rPr>
        <w:t xml:space="preserve"> 621 "Положение о порядке применения типовых схем оценки (подтверждения) соответствия требованиям технических регламентов Таможенного союза"</w:t>
      </w:r>
    </w:p>
    <w:p w14:paraId="18C6ACD3" w14:textId="77777777" w:rsidR="00470E70" w:rsidRPr="00E0734D" w:rsidRDefault="00470E70" w:rsidP="00470E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Cs w:val="20"/>
          <w:u w:val="single"/>
          <w:lang w:val="ru-RU"/>
        </w:rPr>
      </w:pPr>
      <w:r w:rsidRPr="00E0734D">
        <w:rPr>
          <w:i/>
          <w:szCs w:val="20"/>
          <w:u w:val="single"/>
          <w:lang w:val="ru-RU"/>
        </w:rPr>
        <w:t xml:space="preserve">Решение Коллегии Евразийской экономической комиссии от 25.12.2012 </w:t>
      </w:r>
      <w:r w:rsidRPr="00E0734D">
        <w:rPr>
          <w:i/>
          <w:szCs w:val="20"/>
          <w:u w:val="single"/>
        </w:rPr>
        <w:t>N</w:t>
      </w:r>
      <w:r w:rsidRPr="00E0734D">
        <w:rPr>
          <w:i/>
          <w:szCs w:val="20"/>
          <w:u w:val="single"/>
          <w:lang w:val="ru-RU"/>
        </w:rPr>
        <w:t xml:space="preserve"> 293 "О единых формах сертификата соответствия и декларации о соответствии техническим регламентам Таможенного союза и правилах их оформления" (в редакции  Решения Евразийской экономической комиссии от 15.11.2016 г. № 154)</w:t>
      </w:r>
    </w:p>
    <w:p w14:paraId="18E0D686" w14:textId="77777777" w:rsidR="00470E70" w:rsidRPr="00E0734D" w:rsidRDefault="00470E70" w:rsidP="00470E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Cs w:val="20"/>
          <w:u w:val="single"/>
          <w:lang w:val="ru-RU"/>
        </w:rPr>
      </w:pPr>
      <w:r w:rsidRPr="00E0734D">
        <w:rPr>
          <w:i/>
          <w:szCs w:val="20"/>
          <w:u w:val="single"/>
          <w:lang w:val="ru-RU"/>
        </w:rPr>
        <w:t xml:space="preserve">Решение Комиссии Таможенного союза от 20.09.2010 </w:t>
      </w:r>
      <w:r w:rsidRPr="00E0734D">
        <w:rPr>
          <w:i/>
          <w:szCs w:val="20"/>
          <w:u w:val="single"/>
        </w:rPr>
        <w:t>N</w:t>
      </w:r>
      <w:r w:rsidRPr="00E0734D">
        <w:rPr>
          <w:i/>
          <w:szCs w:val="20"/>
          <w:u w:val="single"/>
          <w:lang w:val="ru-RU"/>
        </w:rPr>
        <w:t xml:space="preserve"> 386 "О едином подходе к маркировке продукции</w:t>
      </w:r>
      <w:bookmarkStart w:id="0" w:name="_GoBack"/>
      <w:bookmarkEnd w:id="0"/>
      <w:r w:rsidRPr="00E0734D">
        <w:rPr>
          <w:i/>
          <w:szCs w:val="20"/>
          <w:u w:val="single"/>
          <w:lang w:val="ru-RU"/>
        </w:rPr>
        <w:t>"</w:t>
      </w:r>
    </w:p>
    <w:p w14:paraId="04928B2E" w14:textId="77777777" w:rsidR="00470E70" w:rsidRPr="00E0734D" w:rsidRDefault="00470E70" w:rsidP="00470E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Cs w:val="20"/>
          <w:u w:val="single"/>
          <w:lang w:val="ru-RU"/>
        </w:rPr>
      </w:pPr>
      <w:r w:rsidRPr="00E82834">
        <w:rPr>
          <w:i/>
          <w:szCs w:val="20"/>
          <w:u w:val="single"/>
          <w:lang w:val="ru-RU"/>
        </w:rPr>
        <w:t>Решение Комиссии Таможенного союза от 15.07.2011 N 711 (ред. от 17.03.2016) "О едином знаке обращения продукции на рынке Евразийского экономического союза и порядке его применения" (вместе с "Порядком применения единого знака обращения продукции на рынке Евразийского экономического союза")</w:t>
      </w:r>
    </w:p>
    <w:p w14:paraId="04F2158B" w14:textId="77777777" w:rsidR="00470E70" w:rsidRPr="00E0734D" w:rsidRDefault="00470E70" w:rsidP="00470E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Cs w:val="20"/>
          <w:u w:val="single"/>
          <w:lang w:val="ru-RU"/>
        </w:rPr>
      </w:pPr>
      <w:r w:rsidRPr="00E0734D">
        <w:rPr>
          <w:i/>
          <w:szCs w:val="20"/>
          <w:u w:val="single"/>
          <w:lang w:val="ru-RU"/>
        </w:rPr>
        <w:t>ТР ТС 004/2011 «О безопасности низковольтного оборудования»</w:t>
      </w:r>
    </w:p>
    <w:p w14:paraId="563120F4" w14:textId="77777777" w:rsidR="00470E70" w:rsidRPr="00E0734D" w:rsidRDefault="00470E70" w:rsidP="00470E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Cs w:val="20"/>
          <w:u w:val="single"/>
          <w:lang w:val="ru-RU"/>
        </w:rPr>
      </w:pPr>
      <w:r w:rsidRPr="00E0734D">
        <w:rPr>
          <w:i/>
          <w:szCs w:val="20"/>
          <w:u w:val="single"/>
          <w:lang w:val="ru-RU"/>
        </w:rPr>
        <w:t xml:space="preserve">ТР ТС 005/2011 «О Безопасности упаковки» </w:t>
      </w:r>
    </w:p>
    <w:p w14:paraId="35CA17F8" w14:textId="77777777" w:rsidR="00470E70" w:rsidRPr="00E0734D" w:rsidRDefault="00470E70" w:rsidP="00470E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Cs w:val="20"/>
          <w:u w:val="single"/>
          <w:lang w:val="ru-RU"/>
        </w:rPr>
      </w:pPr>
      <w:r w:rsidRPr="00E0734D">
        <w:rPr>
          <w:i/>
          <w:szCs w:val="20"/>
          <w:u w:val="single"/>
          <w:lang w:val="ru-RU"/>
        </w:rPr>
        <w:t>ТР ТС 007/2011 «О безопасности продукции, предназначенной для детей и подростков»</w:t>
      </w:r>
    </w:p>
    <w:p w14:paraId="25064B14" w14:textId="77777777" w:rsidR="00470E70" w:rsidRPr="00E0734D" w:rsidRDefault="00470E70" w:rsidP="00470E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Cs w:val="20"/>
          <w:u w:val="single"/>
          <w:lang w:val="ru-RU"/>
        </w:rPr>
      </w:pPr>
      <w:r w:rsidRPr="00E0734D">
        <w:rPr>
          <w:i/>
          <w:szCs w:val="20"/>
          <w:u w:val="single"/>
          <w:lang w:val="ru-RU"/>
        </w:rPr>
        <w:t>ТР ТС 008/2011 «О безопасности игрушек»</w:t>
      </w:r>
    </w:p>
    <w:p w14:paraId="7D7B0AC4" w14:textId="77777777" w:rsidR="00470E70" w:rsidRPr="00E0734D" w:rsidRDefault="00470E70" w:rsidP="00470E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Cs w:val="20"/>
          <w:u w:val="single"/>
          <w:lang w:val="ru-RU"/>
        </w:rPr>
      </w:pPr>
      <w:r w:rsidRPr="00E0734D">
        <w:rPr>
          <w:i/>
          <w:szCs w:val="20"/>
          <w:u w:val="single"/>
          <w:lang w:val="ru-RU"/>
        </w:rPr>
        <w:t>ТР ТС 010/2011 «О безопасности машин и оборудования»</w:t>
      </w:r>
    </w:p>
    <w:p w14:paraId="7458EC7F" w14:textId="77777777" w:rsidR="00470E70" w:rsidRPr="00E0734D" w:rsidRDefault="00470E70" w:rsidP="00470E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Cs w:val="20"/>
          <w:u w:val="single"/>
          <w:lang w:val="ru-RU"/>
        </w:rPr>
      </w:pPr>
      <w:r w:rsidRPr="00E0734D">
        <w:rPr>
          <w:i/>
          <w:szCs w:val="20"/>
          <w:u w:val="single"/>
          <w:lang w:val="ru-RU"/>
        </w:rPr>
        <w:t>ТР ТС 013/2011 «О требованиях к автомобильному бензину, дизельному и судовому топливу, топливу для реактивных двигателей и мазуту»</w:t>
      </w:r>
    </w:p>
    <w:p w14:paraId="1275C88A" w14:textId="77777777" w:rsidR="00470E70" w:rsidRPr="00E0734D" w:rsidRDefault="00470E70" w:rsidP="00470E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Cs w:val="20"/>
          <w:u w:val="single"/>
          <w:lang w:val="ru-RU"/>
        </w:rPr>
      </w:pPr>
      <w:r w:rsidRPr="00E0734D">
        <w:rPr>
          <w:i/>
          <w:szCs w:val="20"/>
          <w:u w:val="single"/>
          <w:lang w:val="ru-RU"/>
        </w:rPr>
        <w:t>ТР ТС 015/2011 «О безопасности зерна»</w:t>
      </w:r>
    </w:p>
    <w:p w14:paraId="4B9B081C" w14:textId="77777777" w:rsidR="00470E70" w:rsidRPr="00E0734D" w:rsidRDefault="00470E70" w:rsidP="00470E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Cs w:val="20"/>
          <w:u w:val="single"/>
          <w:lang w:val="ru-RU"/>
        </w:rPr>
      </w:pPr>
      <w:r w:rsidRPr="00E0734D">
        <w:rPr>
          <w:i/>
          <w:szCs w:val="20"/>
          <w:u w:val="single"/>
          <w:lang w:val="ru-RU"/>
        </w:rPr>
        <w:t>ТР ТС 017/2011 «О безопасности продукции легкой промышленности»</w:t>
      </w:r>
    </w:p>
    <w:p w14:paraId="1592F9EF" w14:textId="77777777" w:rsidR="00470E70" w:rsidRPr="00E0734D" w:rsidRDefault="00470E70" w:rsidP="00470E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Cs w:val="20"/>
          <w:u w:val="single"/>
          <w:lang w:val="ru-RU"/>
        </w:rPr>
      </w:pPr>
      <w:r w:rsidRPr="00E0734D">
        <w:rPr>
          <w:i/>
          <w:szCs w:val="20"/>
          <w:u w:val="single"/>
          <w:lang w:val="ru-RU"/>
        </w:rPr>
        <w:t>ТР ТС 019/2011 «О безопасности средств индивидуальной защиты»</w:t>
      </w:r>
    </w:p>
    <w:p w14:paraId="428AFE8C" w14:textId="77777777" w:rsidR="00470E70" w:rsidRPr="00E0734D" w:rsidRDefault="00470E70" w:rsidP="00470E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Cs w:val="20"/>
          <w:u w:val="single"/>
          <w:lang w:val="ru-RU"/>
        </w:rPr>
      </w:pPr>
      <w:r w:rsidRPr="00E0734D">
        <w:rPr>
          <w:i/>
          <w:szCs w:val="20"/>
          <w:u w:val="single"/>
          <w:lang w:val="ru-RU"/>
        </w:rPr>
        <w:t>ТР ТС 020/2011 «Электромагнитная совместимость технических средств»</w:t>
      </w:r>
    </w:p>
    <w:p w14:paraId="69540797" w14:textId="77777777" w:rsidR="00470E70" w:rsidRPr="00E0734D" w:rsidRDefault="00470E70" w:rsidP="00470E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Cs w:val="20"/>
          <w:u w:val="single"/>
          <w:lang w:val="ru-RU"/>
        </w:rPr>
      </w:pPr>
      <w:r w:rsidRPr="00E0734D">
        <w:rPr>
          <w:i/>
          <w:szCs w:val="20"/>
          <w:u w:val="single"/>
          <w:lang w:val="ru-RU"/>
        </w:rPr>
        <w:t>ТР/ТС 021/2011 «О безопасности пищевой продукции»</w:t>
      </w:r>
    </w:p>
    <w:p w14:paraId="57B417AD" w14:textId="77777777" w:rsidR="00470E70" w:rsidRPr="00E0734D" w:rsidRDefault="00470E70" w:rsidP="00470E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Cs w:val="20"/>
          <w:u w:val="single"/>
          <w:lang w:val="ru-RU"/>
        </w:rPr>
      </w:pPr>
      <w:r w:rsidRPr="00E0734D">
        <w:rPr>
          <w:i/>
          <w:szCs w:val="20"/>
          <w:u w:val="single"/>
          <w:lang w:val="ru-RU"/>
        </w:rPr>
        <w:t>ТР/ТС 022/2011 «Пищевая продукция в части ее маркировки»</w:t>
      </w:r>
    </w:p>
    <w:p w14:paraId="32FD304C" w14:textId="77777777" w:rsidR="00470E70" w:rsidRPr="00E0734D" w:rsidRDefault="00470E70" w:rsidP="00470E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Cs w:val="20"/>
          <w:u w:val="single"/>
          <w:lang w:val="ru-RU"/>
        </w:rPr>
      </w:pPr>
      <w:r w:rsidRPr="00E0734D">
        <w:rPr>
          <w:i/>
          <w:szCs w:val="20"/>
          <w:u w:val="single"/>
          <w:lang w:val="ru-RU"/>
        </w:rPr>
        <w:t>ТР/ТС 023/2011 «Технический регламент на соковую продукцию из фруктов и овощей»</w:t>
      </w:r>
    </w:p>
    <w:p w14:paraId="3632B564" w14:textId="77777777" w:rsidR="00470E70" w:rsidRPr="00E0734D" w:rsidRDefault="00470E70" w:rsidP="00470E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Cs w:val="20"/>
          <w:u w:val="single"/>
          <w:lang w:val="ru-RU"/>
        </w:rPr>
      </w:pPr>
      <w:r w:rsidRPr="00E0734D">
        <w:rPr>
          <w:i/>
          <w:szCs w:val="20"/>
          <w:u w:val="single"/>
          <w:lang w:val="ru-RU"/>
        </w:rPr>
        <w:t>ТР/ТС 024/2011 «Технический регламент на масложировую продукцию»</w:t>
      </w:r>
    </w:p>
    <w:p w14:paraId="526598BD" w14:textId="77777777" w:rsidR="00470E70" w:rsidRPr="00E0734D" w:rsidRDefault="00470E70" w:rsidP="00470E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Cs w:val="20"/>
          <w:u w:val="single"/>
          <w:lang w:val="ru-RU"/>
        </w:rPr>
      </w:pPr>
      <w:r w:rsidRPr="00E0734D">
        <w:rPr>
          <w:i/>
          <w:szCs w:val="20"/>
          <w:u w:val="single"/>
          <w:lang w:val="ru-RU"/>
        </w:rPr>
        <w:t>ТР ТС 030/2012 «О требованиях к смазочным материалам, маслам</w:t>
      </w:r>
    </w:p>
    <w:p w14:paraId="1EA17B94" w14:textId="77777777" w:rsidR="00470E70" w:rsidRPr="00E0734D" w:rsidRDefault="00470E70" w:rsidP="00470E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Cs w:val="20"/>
          <w:u w:val="single"/>
          <w:lang w:val="ru-RU"/>
        </w:rPr>
      </w:pPr>
      <w:r w:rsidRPr="00E0734D">
        <w:rPr>
          <w:i/>
          <w:szCs w:val="20"/>
          <w:u w:val="single"/>
          <w:lang w:val="ru-RU"/>
        </w:rPr>
        <w:t>ТР ТС 033/2013 «О безопасности молока и молочной продукции</w:t>
      </w:r>
    </w:p>
    <w:p w14:paraId="340EAC57" w14:textId="77777777" w:rsidR="00470E70" w:rsidRPr="00E0734D" w:rsidRDefault="00470E70" w:rsidP="00470E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Cs w:val="20"/>
          <w:u w:val="single"/>
          <w:lang w:val="ru-RU"/>
        </w:rPr>
      </w:pPr>
      <w:r w:rsidRPr="00E0734D">
        <w:rPr>
          <w:i/>
          <w:szCs w:val="20"/>
          <w:u w:val="single"/>
          <w:lang w:val="ru-RU"/>
        </w:rPr>
        <w:t>ТР ТС 034/2013 «О безопасности мяса и мясной продукции»</w:t>
      </w:r>
    </w:p>
    <w:p w14:paraId="31F65BB3" w14:textId="77777777" w:rsidR="00470E70" w:rsidRPr="00E0734D" w:rsidRDefault="00470E70" w:rsidP="00470E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i/>
          <w:szCs w:val="20"/>
          <w:u w:val="single"/>
          <w:lang w:val="ru-RU"/>
        </w:rPr>
      </w:pPr>
      <w:r w:rsidRPr="00E0734D">
        <w:rPr>
          <w:i/>
          <w:szCs w:val="20"/>
          <w:u w:val="single"/>
          <w:lang w:val="ru-RU"/>
        </w:rPr>
        <w:t>ТР ЕАЭС 040/2016 «О безопасности рыбы и рыбной продукции»</w:t>
      </w:r>
    </w:p>
    <w:p w14:paraId="5328B08D" w14:textId="77777777" w:rsidR="00470E70" w:rsidRPr="009D1D35" w:rsidRDefault="00470E70" w:rsidP="00470E70">
      <w:pPr>
        <w:rPr>
          <w:lang w:val="ru-RU"/>
        </w:rPr>
      </w:pPr>
    </w:p>
    <w:p w14:paraId="5B09F8D9" w14:textId="77777777" w:rsidR="00D80F1A" w:rsidRPr="00470E70" w:rsidRDefault="00D80F1A" w:rsidP="00470E70">
      <w:pPr>
        <w:rPr>
          <w:lang w:val="ru-RU"/>
        </w:rPr>
      </w:pPr>
    </w:p>
    <w:sectPr w:rsidR="00D80F1A" w:rsidRPr="00470E70" w:rsidSect="00D80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D72798"/>
    <w:multiLevelType w:val="hybridMultilevel"/>
    <w:tmpl w:val="0B7E2A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D35"/>
    <w:rsid w:val="001D0A65"/>
    <w:rsid w:val="003D6179"/>
    <w:rsid w:val="00470E70"/>
    <w:rsid w:val="005C61B5"/>
    <w:rsid w:val="006866F2"/>
    <w:rsid w:val="0091581E"/>
    <w:rsid w:val="009449B0"/>
    <w:rsid w:val="009D1D35"/>
    <w:rsid w:val="00D80F1A"/>
    <w:rsid w:val="00E8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0852"/>
  <w15:docId w15:val="{9C936FCD-26AE-4933-8192-F0C4C972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DejaVu Sans"/>
        <w:color w:val="000000"/>
        <w:sz w:val="24"/>
        <w:szCs w:val="24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D35"/>
    <w:rPr>
      <w:lang w:val="en-US" w:eastAsia="en-US"/>
    </w:rPr>
  </w:style>
  <w:style w:type="paragraph" w:styleId="1">
    <w:name w:val="heading 1"/>
    <w:basedOn w:val="a"/>
    <w:link w:val="10"/>
    <w:uiPriority w:val="9"/>
    <w:qFormat/>
    <w:rsid w:val="0091581E"/>
    <w:pPr>
      <w:spacing w:before="100" w:beforeAutospacing="1" w:after="100" w:afterAutospacing="1"/>
      <w:ind w:firstLine="0"/>
      <w:outlineLvl w:val="0"/>
    </w:pPr>
    <w:rPr>
      <w:rFonts w:cs="Times New Roman"/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D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581E"/>
    <w:rPr>
      <w:rFonts w:cs="Times New Roman"/>
      <w:b/>
      <w:bCs/>
      <w:color w:val="auto"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KCSM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goromleva</dc:creator>
  <cp:keywords/>
  <dc:description/>
  <cp:lastModifiedBy>Горомлева Ольга Владимировна</cp:lastModifiedBy>
  <cp:revision>4</cp:revision>
  <dcterms:created xsi:type="dcterms:W3CDTF">2017-07-06T16:31:00Z</dcterms:created>
  <dcterms:modified xsi:type="dcterms:W3CDTF">2026-03-02T03:03:00Z</dcterms:modified>
</cp:coreProperties>
</file>